
<file path=[Content_Types].xml><?xml version="1.0" encoding="utf-8"?>
<Types xmlns="http://schemas.openxmlformats.org/package/2006/content-types">
  <Default Extension="emf" ContentType="image/x-emf"/>
  <Default Extension="jpg" ContentType="image/jpg"/>
  <Default Extension="png" ContentType="image/png"/>
  <Default Extension="pptx" ContentType="application/vnd.openxmlformats-officedocument.presentationml.presentation"/>
  <Default Extension="rels" ContentType="application/vnd.openxmlformats-package.relationships+xml"/>
  <Default Extension="svg" ContentType="image/svg+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952135384"/>
        <w:docPartObj>
          <w:docPartGallery w:val="Cover Pages"/>
          <w:docPartUnique/>
        </w:docPartObj>
      </w:sdtPr>
      <w:sdtContent>
        <w:p w14:paraId="07317F48" w14:textId="38D3748A" w:rsidR="009E4211" w:rsidRDefault="00370FCC" w:rsidP="00370FCC">
          <w:r>
            <w:rPr>
              <w:noProof/>
            </w:rPr>
            <mc:AlternateContent>
              <mc:Choice Requires="wps">
                <w:drawing>
                  <wp:anchor distT="0" distB="0" distL="114300" distR="114300" simplePos="0" relativeHeight="251662336" behindDoc="0" locked="0" layoutInCell="1" allowOverlap="1" wp14:anchorId="2532440B" wp14:editId="667AC64E">
                    <wp:simplePos x="0" y="0"/>
                    <wp:positionH relativeFrom="column">
                      <wp:posOffset>-291465</wp:posOffset>
                    </wp:positionH>
                    <wp:positionV relativeFrom="paragraph">
                      <wp:posOffset>687705</wp:posOffset>
                    </wp:positionV>
                    <wp:extent cx="2733675" cy="2457450"/>
                    <wp:effectExtent l="0" t="0" r="0" b="0"/>
                    <wp:wrapNone/>
                    <wp:docPr id="6" name="Text Box 6"/>
                    <wp:cNvGraphicFramePr/>
                    <a:graphic xmlns:a="http://schemas.openxmlformats.org/drawingml/2006/main">
                      <a:graphicData uri="http://schemas.microsoft.com/office/word/2010/wordprocessingShape">
                        <wps:wsp>
                          <wps:cNvSpPr txBox="1"/>
                          <wps:spPr>
                            <a:xfrm>
                              <a:off x="0" y="0"/>
                              <a:ext cx="2733675" cy="2457450"/>
                            </a:xfrm>
                            <a:prstGeom prst="rect">
                              <a:avLst/>
                            </a:prstGeom>
                            <a:noFill/>
                            <a:ln w="6350">
                              <a:noFill/>
                            </a:ln>
                          </wps:spPr>
                          <wps:txbx>
                            <w:txbxContent>
                              <w:p w14:paraId="1FC12204" w14:textId="38373E56" w:rsidR="00AB7CEA" w:rsidRDefault="00AB7C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32440B" id="_x0000_t202" coordsize="21600,21600" o:spt="202" path="m,l,21600r21600,l21600,xe">
                    <v:stroke joinstyle="miter"/>
                    <v:path gradientshapeok="t" o:connecttype="rect"/>
                  </v:shapetype>
                  <v:shape id="Text Box 6" o:spid="_x0000_s1026" type="#_x0000_t202" style="position:absolute;margin-left:-22.95pt;margin-top:54.15pt;width:215.25pt;height:19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" filled="f" stroked="f" strokeweight=".5pt">
                    <v:textbox>
                      <w:txbxContent>
                        <w:p w14:paraId="1FC12204" w14:textId="38373E56" w:rsidR="00AB7CEA" w:rsidRDefault="00AB7CEA"/>
                      </w:txbxContent>
                    </v:textbox>
                  </v:shape>
                </w:pict>
              </mc:Fallback>
            </mc:AlternateContent>
          </w:r>
          <w:r>
            <w:rPr>
              <w:noProof/>
            </w:rPr>
            <mc:AlternateContent>
              <mc:Choice Requires="wpg">
                <w:drawing>
                  <wp:anchor distT="0" distB="0" distL="114300" distR="114300" simplePos="0" relativeHeight="251642880" behindDoc="1" locked="0" layoutInCell="1" allowOverlap="1" wp14:anchorId="63453CB7" wp14:editId="0F169AB8">
                    <wp:simplePos x="0" y="0"/>
                    <wp:positionH relativeFrom="margin">
                      <wp:posOffset>-438150</wp:posOffset>
                    </wp:positionH>
                    <wp:positionV relativeFrom="page">
                      <wp:posOffset>914400</wp:posOffset>
                    </wp:positionV>
                    <wp:extent cx="6858000" cy="6801485"/>
                    <wp:effectExtent l="0" t="0" r="5080" b="0"/>
                    <wp:wrapNone/>
                    <wp:docPr id="125" name="Group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6801485"/>
                              <a:chOff x="0" y="0"/>
                              <a:chExt cx="5561330" cy="5404485"/>
                            </a:xfrm>
                          </wpg:grpSpPr>
                          <wps:wsp>
                            <wps:cNvPr id="126" name="Freeform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solidFill>
                                <a:schemeClr val="accent4">
                                  <a:lumMod val="40000"/>
                                  <a:lumOff val="60000"/>
                                </a:schemeClr>
                              </a:solidFill>
                              <a:ln>
                                <a:noFill/>
                              </a:ln>
                            </wps:spPr>
                            <wps:style>
                              <a:lnRef idx="0">
                                <a:scrgbClr r="0" g="0" b="0"/>
                              </a:lnRef>
                              <a:fillRef idx="1003">
                                <a:schemeClr val="dk2"/>
                              </a:fillRef>
                              <a:effectRef idx="0">
                                <a:scrgbClr r="0" g="0" b="0"/>
                              </a:effectRef>
                              <a:fontRef idx="major"/>
                            </wps:style>
                            <wps:txbx>
                              <w:txbxContent>
                                <w:p w14:paraId="2F666B0B" w14:textId="7C3DAEC7" w:rsidR="009E4211" w:rsidRPr="009E4211" w:rsidRDefault="00000000">
                                  <w:pPr>
                                    <w:rPr>
                                      <w:color w:val="FFFFFF" w:themeColor="background1"/>
                                      <w:sz w:val="52"/>
                                      <w:szCs w:val="52"/>
                                    </w:rPr>
                                  </w:pPr>
                                  <w:sdt>
                                    <w:sdtPr>
                                      <w:rPr>
                                        <w:color w:val="FFFFFF" w:themeColor="background1"/>
                                        <w:sz w:val="52"/>
                                        <w:szCs w:val="52"/>
                                      </w:rPr>
                                      <w:alias w:val="Title"/>
                                      <w:tag w:val=""/>
                                      <w:id w:val="-554696155"/>
                                      <w:dataBinding w:prefixMappings="xmlns:ns0='http://purl.org/dc/elements/1.1/' xmlns:ns1='http://schemas.openxmlformats.org/package/2006/metadata/core-properties' " w:xpath="/ns1:coreProperties[1]/ns0:title[1]" w:storeItemID="{6C3C8BC8-F283-45AE-878A-BAB7291924A1}"/>
                                      <w:text/>
                                    </w:sdtPr>
                                    <w:sdtContent>
                                      <w:r w:rsidR="009E4211" w:rsidRPr="009E4211">
                                        <w:rPr>
                                          <w:color w:val="FFFFFF" w:themeColor="background1"/>
                                          <w:sz w:val="52"/>
                                          <w:szCs w:val="52"/>
                                        </w:rPr>
                                        <w:t xml:space="preserve">Rapid Evaluation of Mid </w:t>
                                      </w:r>
                                      <w:r w:rsidR="009E4211">
                                        <w:rPr>
                                          <w:color w:val="FFFFFF" w:themeColor="background1"/>
                                          <w:sz w:val="52"/>
                                          <w:szCs w:val="52"/>
                                        </w:rPr>
                                        <w:t>&amp;</w:t>
                                      </w:r>
                                      <w:r w:rsidR="009E4211" w:rsidRPr="009E4211">
                                        <w:rPr>
                                          <w:color w:val="FFFFFF" w:themeColor="background1"/>
                                          <w:sz w:val="52"/>
                                          <w:szCs w:val="52"/>
                                        </w:rPr>
                                        <w:t xml:space="preserve"> South Essex ICS Virtual Hospital</w:t>
                                      </w:r>
                                    </w:sdtContent>
                                  </w:sdt>
                                </w:p>
                              </w:txbxContent>
                            </wps:txbx>
                            <wps:bodyPr rot="0" vert="horz" wrap="square" lIns="914400" tIns="1097280" rIns="1097280" bIns="1097280" anchor="b" anchorCtr="0" upright="1">
                              <a:noAutofit/>
                            </wps:bodyPr>
                          </wps:wsp>
                          <wps:wsp>
                            <wps:cNvPr id="127" name="Freeform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0</wp14:pctHeight>
                    </wp14:sizeRelV>
                  </wp:anchor>
                </w:drawing>
              </mc:Choice>
              <mc:Fallback>
                <w:pict>
                  <v:group w14:anchorId="63453CB7" id="Group 125" o:spid="_x0000_s1027" style="position:absolute;margin-left:-34.5pt;margin-top:1in;width:540pt;height:535.55pt;z-index:-251673600;mso-width-percent:1154;mso-position-horizontal-relative:margin;mso-position-vertical-relative:page;mso-width-percent:1154;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">
                    <o:lock v:ext="edit" aspectratio="t"/>
                    <v:shape id="Freeform 10" o:spid="_x0000_s1028" style="position:absolute;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" adj="-11796480,,5400" path="m,c,644,,644,,644v23,6,62,14,113,21c250,685,476,700,720,644v,-27,,-27,,-27c720,,720,,720,,,,,,,e" fillcolor="#ccc0d9 [1303]" stroked="f">
                      <v:stroke joinstyle="miter"/>
                      <v:formulas/>
                      <v:path arrowok="t" o:connecttype="custom" o:connectlocs="0,0;0,4972126;872222,5134261;5557520,4972126;5557520,4763667;5557520,0;0,0" o:connectangles="0,0,0,0,0,0,0" textboxrect="0,0,720,700"/>
                      <v:textbox inset="1in,86.4pt,86.4pt,86.4pt">
                        <w:txbxContent>
                          <w:p w14:paraId="2F666B0B" w14:textId="7C3DAEC7" w:rsidR="009E4211" w:rsidRPr="009E4211" w:rsidRDefault="00000000">
                            <w:pPr>
                              <w:rPr>
                                <w:color w:val="FFFFFF" w:themeColor="background1"/>
                                <w:sz w:val="52"/>
                                <w:szCs w:val="52"/>
                              </w:rPr>
                            </w:pPr>
                            <w:sdt>
                              <w:sdtPr>
                                <w:rPr>
                                  <w:color w:val="FFFFFF" w:themeColor="background1"/>
                                  <w:sz w:val="52"/>
                                  <w:szCs w:val="52"/>
                                </w:rPr>
                                <w:alias w:val="Title"/>
                                <w:tag w:val=""/>
                                <w:id w:val="-554696155"/>
                                <w:dataBinding w:prefixMappings="xmlns:ns0='http://purl.org/dc/elements/1.1/' xmlns:ns1='http://schemas.openxmlformats.org/package/2006/metadata/core-properties' " w:xpath="/ns1:coreProperties[1]/ns0:title[1]" w:storeItemID="{6C3C8BC8-F283-45AE-878A-BAB7291924A1}"/>
                                <w:text/>
                              </w:sdtPr>
                              <w:sdtContent>
                                <w:r w:rsidR="009E4211" w:rsidRPr="009E4211">
                                  <w:rPr>
                                    <w:color w:val="FFFFFF" w:themeColor="background1"/>
                                    <w:sz w:val="52"/>
                                    <w:szCs w:val="52"/>
                                  </w:rPr>
                                  <w:t xml:space="preserve">Rapid Evaluation of Mid </w:t>
                                </w:r>
                                <w:r w:rsidR="009E4211">
                                  <w:rPr>
                                    <w:color w:val="FFFFFF" w:themeColor="background1"/>
                                    <w:sz w:val="52"/>
                                    <w:szCs w:val="52"/>
                                  </w:rPr>
                                  <w:t>&amp;</w:t>
                                </w:r>
                                <w:r w:rsidR="009E4211" w:rsidRPr="009E4211">
                                  <w:rPr>
                                    <w:color w:val="FFFFFF" w:themeColor="background1"/>
                                    <w:sz w:val="52"/>
                                    <w:szCs w:val="52"/>
                                  </w:rPr>
                                  <w:t xml:space="preserve"> South Essex ICS Virtual Hospital</w:t>
                                </w:r>
                              </w:sdtContent>
                            </w:sdt>
                          </w:p>
                        </w:txbxContent>
                      </v:textbox>
                    </v:shape>
                    <v:shape id="Freeform 11" o:spid="_x0000_s1029"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page"/>
                  </v:group>
                </w:pict>
              </mc:Fallback>
            </mc:AlternateContent>
          </w:r>
          <w:r>
            <w:rPr>
              <w:noProof/>
            </w:rPr>
            <w:drawing>
              <wp:inline distT="0" distB="0" distL="0" distR="0" wp14:anchorId="7790A4EE" wp14:editId="713A4C66">
                <wp:extent cx="1934845" cy="465455"/>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34845" cy="465455"/>
                        </a:xfrm>
                        <a:prstGeom prst="rect">
                          <a:avLst/>
                        </a:prstGeom>
                        <a:noFill/>
                      </pic:spPr>
                    </pic:pic>
                  </a:graphicData>
                </a:graphic>
              </wp:inline>
            </w:drawing>
          </w:r>
          <w:r>
            <w:rPr>
              <w:noProof/>
            </w:rPr>
            <w:t xml:space="preserve">                                                                       </w:t>
          </w:r>
          <w:r>
            <w:rPr>
              <w:noProof/>
            </w:rPr>
            <w:drawing>
              <wp:inline distT="0" distB="0" distL="0" distR="0" wp14:anchorId="7F91DBBC" wp14:editId="6491D0CD">
                <wp:extent cx="1874520" cy="492760"/>
                <wp:effectExtent l="0" t="0" r="0" b="2540"/>
                <wp:docPr id="10" name="Picture 9" descr="Logo&#10;&#10;Description automatically generated">
                  <a:extLst xmlns:a="http://schemas.openxmlformats.org/drawingml/2006/main">
                    <a:ext uri="{FF2B5EF4-FFF2-40B4-BE49-F238E27FC236}">
                      <a16:creationId xmlns:a16="http://schemas.microsoft.com/office/drawing/2014/main" id="{2C8A6A4E-FA76-8108-F7BA-4617E74911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Logo&#10;&#10;Description automatically generated">
                          <a:extLst>
                            <a:ext uri="{FF2B5EF4-FFF2-40B4-BE49-F238E27FC236}">
                              <a16:creationId xmlns:a16="http://schemas.microsoft.com/office/drawing/2014/main" id="{2C8A6A4E-FA76-8108-F7BA-4617E74911F4}"/>
                            </a:ext>
                          </a:extLst>
                        </pic:cNvPr>
                        <pic:cNvPicPr>
                          <a:picLocks noChangeAspect="1"/>
                        </pic:cNvPicPr>
                      </pic:nvPicPr>
                      <pic:blipFill>
                        <a:blip r:embed="rId9" cstate="print">
                          <a:extLst>
                            <a:ext uri="{28A0092B-C50C-407E-A947-70E740481C1C}">
                              <a14:useLocalDpi xmlns:a14="http://schemas.microsoft.com/office/drawing/2010/main"/>
                            </a:ext>
                          </a:extLst>
                        </a:blip>
                        <a:stretch>
                          <a:fillRect/>
                        </a:stretch>
                      </pic:blipFill>
                      <pic:spPr>
                        <a:xfrm>
                          <a:off x="0" y="0"/>
                          <a:ext cx="1874520" cy="492760"/>
                        </a:xfrm>
                        <a:prstGeom prst="rect">
                          <a:avLst/>
                        </a:prstGeom>
                      </pic:spPr>
                    </pic:pic>
                  </a:graphicData>
                </a:graphic>
              </wp:inline>
            </w:drawing>
          </w:r>
          <w:r w:rsidR="009E4211">
            <w:rPr>
              <w:noProof/>
            </w:rPr>
            <mc:AlternateContent>
              <mc:Choice Requires="wps">
                <w:drawing>
                  <wp:anchor distT="0" distB="0" distL="114300" distR="114300" simplePos="0" relativeHeight="251649024" behindDoc="0" locked="0" layoutInCell="1" allowOverlap="1" wp14:anchorId="6707F403" wp14:editId="49042A1B">
                    <wp:simplePos x="0" y="0"/>
                    <wp:positionH relativeFrom="column">
                      <wp:posOffset>3781425</wp:posOffset>
                    </wp:positionH>
                    <wp:positionV relativeFrom="paragraph">
                      <wp:posOffset>-800100</wp:posOffset>
                    </wp:positionV>
                    <wp:extent cx="2257425" cy="590550"/>
                    <wp:effectExtent l="0" t="0" r="9525" b="0"/>
                    <wp:wrapNone/>
                    <wp:docPr id="4" name="Text Box 4"/>
                    <wp:cNvGraphicFramePr/>
                    <a:graphic xmlns:a="http://schemas.openxmlformats.org/drawingml/2006/main">
                      <a:graphicData uri="http://schemas.microsoft.com/office/word/2010/wordprocessingShape">
                        <wps:wsp>
                          <wps:cNvSpPr txBox="1"/>
                          <wps:spPr>
                            <a:xfrm>
                              <a:off x="0" y="0"/>
                              <a:ext cx="2257425" cy="590550"/>
                            </a:xfrm>
                            <a:prstGeom prst="rect">
                              <a:avLst/>
                            </a:prstGeom>
                            <a:solidFill>
                              <a:schemeClr val="lt1"/>
                            </a:solidFill>
                            <a:ln w="6350">
                              <a:noFill/>
                            </a:ln>
                          </wps:spPr>
                          <wps:txbx>
                            <w:txbxContent>
                              <w:p w14:paraId="0352DD6F" w14:textId="385880E2" w:rsidR="009E4211" w:rsidRDefault="009E42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07F403" id="Text Box 4" o:spid="_x0000_s1030" type="#_x0000_t202" style="position:absolute;margin-left:297.75pt;margin-top:-63pt;width:177.75pt;height:46.5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" fillcolor="white [3201]" stroked="f" strokeweight=".5pt">
                    <v:textbox>
                      <w:txbxContent>
                        <w:p w14:paraId="0352DD6F" w14:textId="385880E2" w:rsidR="009E4211" w:rsidRDefault="009E4211"/>
                      </w:txbxContent>
                    </v:textbox>
                  </v:shape>
                </w:pict>
              </mc:Fallback>
            </mc:AlternateContent>
          </w:r>
          <w:r w:rsidR="009E4211">
            <w:rPr>
              <w:noProof/>
            </w:rPr>
            <mc:AlternateContent>
              <mc:Choice Requires="wps">
                <w:drawing>
                  <wp:anchor distT="0" distB="0" distL="114300" distR="114300" simplePos="0" relativeHeight="251646976" behindDoc="0" locked="0" layoutInCell="1" allowOverlap="1" wp14:anchorId="6942EC95" wp14:editId="3FD01B49">
                    <wp:simplePos x="0" y="0"/>
                    <wp:positionH relativeFrom="column">
                      <wp:posOffset>-419100</wp:posOffset>
                    </wp:positionH>
                    <wp:positionV relativeFrom="paragraph">
                      <wp:posOffset>-800100</wp:posOffset>
                    </wp:positionV>
                    <wp:extent cx="2124075" cy="733425"/>
                    <wp:effectExtent l="0" t="0" r="9525" b="9525"/>
                    <wp:wrapNone/>
                    <wp:docPr id="3" name="Text Box 3"/>
                    <wp:cNvGraphicFramePr/>
                    <a:graphic xmlns:a="http://schemas.openxmlformats.org/drawingml/2006/main">
                      <a:graphicData uri="http://schemas.microsoft.com/office/word/2010/wordprocessingShape">
                        <wps:wsp>
                          <wps:cNvSpPr txBox="1"/>
                          <wps:spPr>
                            <a:xfrm>
                              <a:off x="0" y="0"/>
                              <a:ext cx="2124075" cy="733425"/>
                            </a:xfrm>
                            <a:prstGeom prst="rect">
                              <a:avLst/>
                            </a:prstGeom>
                            <a:solidFill>
                              <a:schemeClr val="lt1"/>
                            </a:solidFill>
                            <a:ln w="6350">
                              <a:noFill/>
                            </a:ln>
                          </wps:spPr>
                          <wps:txbx>
                            <w:txbxContent>
                              <w:p w14:paraId="56CF82D1" w14:textId="15F0FF0B" w:rsidR="009E4211" w:rsidRDefault="009E42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42EC95" id="Text Box 3" o:spid="_x0000_s1031" type="#_x0000_t202" style="position:absolute;margin-left:-33pt;margin-top:-63pt;width:167.25pt;height:57.7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" fillcolor="white [3201]" stroked="f" strokeweight=".5pt">
                    <v:textbox>
                      <w:txbxContent>
                        <w:p w14:paraId="56CF82D1" w14:textId="15F0FF0B" w:rsidR="009E4211" w:rsidRDefault="009E4211"/>
                      </w:txbxContent>
                    </v:textbox>
                  </v:shape>
                </w:pict>
              </mc:Fallback>
            </mc:AlternateContent>
          </w:r>
        </w:p>
        <w:p w14:paraId="68020738" w14:textId="57DC2133" w:rsidR="000C1CCD" w:rsidRDefault="00450B55">
          <w:r>
            <w:rPr>
              <w:noProof/>
            </w:rPr>
            <mc:AlternateContent>
              <mc:Choice Requires="wps">
                <w:drawing>
                  <wp:anchor distT="0" distB="0" distL="114300" distR="114300" simplePos="0" relativeHeight="251659776" behindDoc="0" locked="0" layoutInCell="1" allowOverlap="1" wp14:anchorId="76BB7473" wp14:editId="2DB39251">
                    <wp:simplePos x="0" y="0"/>
                    <wp:positionH relativeFrom="column">
                      <wp:posOffset>5204460</wp:posOffset>
                    </wp:positionH>
                    <wp:positionV relativeFrom="paragraph">
                      <wp:posOffset>7431405</wp:posOffset>
                    </wp:positionV>
                    <wp:extent cx="1133475" cy="895350"/>
                    <wp:effectExtent l="0" t="0" r="9525" b="0"/>
                    <wp:wrapNone/>
                    <wp:docPr id="22" name="Text Box 22"/>
                    <wp:cNvGraphicFramePr/>
                    <a:graphic xmlns:a="http://schemas.openxmlformats.org/drawingml/2006/main">
                      <a:graphicData uri="http://schemas.microsoft.com/office/word/2010/wordprocessingShape">
                        <wps:wsp>
                          <wps:cNvSpPr txBox="1"/>
                          <wps:spPr>
                            <a:xfrm>
                              <a:off x="0" y="0"/>
                              <a:ext cx="1133475" cy="895350"/>
                            </a:xfrm>
                            <a:prstGeom prst="rect">
                              <a:avLst/>
                            </a:prstGeom>
                            <a:solidFill>
                              <a:schemeClr val="bg1"/>
                            </a:solidFill>
                            <a:ln w="6350">
                              <a:noFill/>
                            </a:ln>
                          </wps:spPr>
                          <wps:txbx>
                            <w:txbxContent>
                              <w:p w14:paraId="1B6BB5D0" w14:textId="2C0C9D66" w:rsidR="00450B55" w:rsidRDefault="00450B55">
                                <w:r w:rsidRPr="00450B55">
                                  <w:rPr>
                                    <w:noProof/>
                                  </w:rPr>
                                  <w:drawing>
                                    <wp:inline distT="0" distB="0" distL="0" distR="0" wp14:anchorId="2CBAC24E" wp14:editId="0E3F88E9">
                                      <wp:extent cx="786130" cy="79756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86130" cy="7975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BB7473" id="Text Box 22" o:spid="_x0000_s1032" type="#_x0000_t202" style="position:absolute;margin-left:409.8pt;margin-top:585.15pt;width:89.25pt;height:70.5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" fillcolor="white [3212]" stroked="f" strokeweight=".5pt">
                    <v:textbox>
                      <w:txbxContent>
                        <w:p w14:paraId="1B6BB5D0" w14:textId="2C0C9D66" w:rsidR="00450B55" w:rsidRDefault="00450B55">
                          <w:r w:rsidRPr="00450B55">
                            <w:rPr>
                              <w:noProof/>
                            </w:rPr>
                            <w:drawing>
                              <wp:inline distT="0" distB="0" distL="0" distR="0" wp14:anchorId="2CBAC24E" wp14:editId="0E3F88E9">
                                <wp:extent cx="786130" cy="79756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6130" cy="797560"/>
                                        </a:xfrm>
                                        <a:prstGeom prst="rect">
                                          <a:avLst/>
                                        </a:prstGeom>
                                        <a:noFill/>
                                        <a:ln>
                                          <a:noFill/>
                                        </a:ln>
                                      </pic:spPr>
                                    </pic:pic>
                                  </a:graphicData>
                                </a:graphic>
                              </wp:inline>
                            </w:drawing>
                          </w:r>
                        </w:p>
                      </w:txbxContent>
                    </v:textbox>
                  </v:shape>
                </w:pict>
              </mc:Fallback>
            </mc:AlternateContent>
          </w:r>
          <w:r w:rsidR="00370FCC">
            <w:rPr>
              <w:noProof/>
            </w:rPr>
            <mc:AlternateContent>
              <mc:Choice Requires="wps">
                <w:drawing>
                  <wp:anchor distT="0" distB="0" distL="114300" distR="114300" simplePos="0" relativeHeight="251668480" behindDoc="0" locked="0" layoutInCell="1" allowOverlap="1" wp14:anchorId="251E5432" wp14:editId="5D00FC40">
                    <wp:simplePos x="0" y="0"/>
                    <wp:positionH relativeFrom="column">
                      <wp:posOffset>4804295</wp:posOffset>
                    </wp:positionH>
                    <wp:positionV relativeFrom="paragraph">
                      <wp:posOffset>7070090</wp:posOffset>
                    </wp:positionV>
                    <wp:extent cx="2828925" cy="2977028"/>
                    <wp:effectExtent l="307023" t="321627" r="354647" b="335598"/>
                    <wp:wrapNone/>
                    <wp:docPr id="14" name="Text Box 14"/>
                    <wp:cNvGraphicFramePr/>
                    <a:graphic xmlns:a="http://schemas.openxmlformats.org/drawingml/2006/main">
                      <a:graphicData uri="http://schemas.microsoft.com/office/word/2010/wordprocessingShape">
                        <wps:wsp>
                          <wps:cNvSpPr txBox="1"/>
                          <wps:spPr>
                            <a:xfrm rot="17279718">
                              <a:off x="0" y="0"/>
                              <a:ext cx="2828925" cy="2977028"/>
                            </a:xfrm>
                            <a:prstGeom prst="rect">
                              <a:avLst/>
                            </a:prstGeom>
                            <a:noFill/>
                            <a:ln w="6350">
                              <a:noFill/>
                            </a:ln>
                          </wps:spPr>
                          <wps:txbx>
                            <w:txbxContent>
                              <w:p w14:paraId="01638349" w14:textId="15D5F6ED" w:rsidR="00370FCC" w:rsidRDefault="00450B55">
                                <w:r w:rsidRPr="00450B55">
                                  <w:rPr>
                                    <w:noProof/>
                                  </w:rPr>
                                  <w:drawing>
                                    <wp:inline distT="0" distB="0" distL="0" distR="0" wp14:anchorId="4C6E8FCE" wp14:editId="7D948255">
                                      <wp:extent cx="933450" cy="1047750"/>
                                      <wp:effectExtent l="133350" t="20955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3493309">
                                                <a:off x="0" y="0"/>
                                                <a:ext cx="933450" cy="1047750"/>
                                              </a:xfrm>
                                              <a:prstGeom prst="rect">
                                                <a:avLst/>
                                              </a:prstGeom>
                                              <a:noFill/>
                                              <a:ln>
                                                <a:noFill/>
                                              </a:ln>
                                            </pic:spPr>
                                          </pic:pic>
                                        </a:graphicData>
                                      </a:graphic>
                                    </wp:inline>
                                  </w:drawing>
                                </w:r>
                                <w:r w:rsidRPr="00370FCC">
                                  <w:rPr>
                                    <w:noProof/>
                                  </w:rPr>
                                  <w:drawing>
                                    <wp:inline distT="0" distB="0" distL="0" distR="0" wp14:anchorId="66FE109C" wp14:editId="21B12DAA">
                                      <wp:extent cx="2642067" cy="2063115"/>
                                      <wp:effectExtent l="0" t="0" r="254000" b="1657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240532">
                                                <a:off x="0" y="0"/>
                                                <a:ext cx="2654657" cy="20729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E5432" id="Text Box 14" o:spid="_x0000_s1033" type="#_x0000_t202" style="position:absolute;margin-left:378.3pt;margin-top:556.7pt;width:222.75pt;height:234.4pt;rotation:-4718900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" filled="f" stroked="f" strokeweight=".5pt">
                    <v:textbox>
                      <w:txbxContent>
                        <w:p w14:paraId="01638349" w14:textId="15D5F6ED" w:rsidR="00370FCC" w:rsidRDefault="00450B55">
                          <w:r w:rsidRPr="00450B55">
                            <w:rPr>
                              <w:noProof/>
                            </w:rPr>
                            <w:drawing>
                              <wp:inline distT="0" distB="0" distL="0" distR="0" wp14:anchorId="4C6E8FCE" wp14:editId="7D948255">
                                <wp:extent cx="933450" cy="1047750"/>
                                <wp:effectExtent l="133350" t="20955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3493309">
                                          <a:off x="0" y="0"/>
                                          <a:ext cx="933450" cy="1047750"/>
                                        </a:xfrm>
                                        <a:prstGeom prst="rect">
                                          <a:avLst/>
                                        </a:prstGeom>
                                        <a:noFill/>
                                        <a:ln>
                                          <a:noFill/>
                                        </a:ln>
                                      </pic:spPr>
                                    </pic:pic>
                                  </a:graphicData>
                                </a:graphic>
                              </wp:inline>
                            </w:drawing>
                          </w:r>
                          <w:r w:rsidRPr="00370FCC">
                            <w:rPr>
                              <w:noProof/>
                            </w:rPr>
                            <w:drawing>
                              <wp:inline distT="0" distB="0" distL="0" distR="0" wp14:anchorId="66FE109C" wp14:editId="21B12DAA">
                                <wp:extent cx="2642067" cy="2063115"/>
                                <wp:effectExtent l="0" t="0" r="254000" b="1657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240532">
                                          <a:off x="0" y="0"/>
                                          <a:ext cx="2654657" cy="2072946"/>
                                        </a:xfrm>
                                        <a:prstGeom prst="rect">
                                          <a:avLst/>
                                        </a:prstGeom>
                                        <a:noFill/>
                                        <a:ln>
                                          <a:noFill/>
                                        </a:ln>
                                      </pic:spPr>
                                    </pic:pic>
                                  </a:graphicData>
                                </a:graphic>
                              </wp:inline>
                            </w:drawing>
                          </w:r>
                        </w:p>
                      </w:txbxContent>
                    </v:textbox>
                  </v:shape>
                </w:pict>
              </mc:Fallback>
            </mc:AlternateContent>
          </w:r>
          <w:r w:rsidR="00370FCC">
            <w:rPr>
              <w:noProof/>
            </w:rPr>
            <mc:AlternateContent>
              <mc:Choice Requires="wps">
                <w:drawing>
                  <wp:anchor distT="0" distB="0" distL="114300" distR="114300" simplePos="0" relativeHeight="251666432" behindDoc="0" locked="0" layoutInCell="1" allowOverlap="1" wp14:anchorId="0840AFF0" wp14:editId="09DA0064">
                    <wp:simplePos x="0" y="0"/>
                    <wp:positionH relativeFrom="column">
                      <wp:posOffset>41910</wp:posOffset>
                    </wp:positionH>
                    <wp:positionV relativeFrom="paragraph">
                      <wp:posOffset>1783715</wp:posOffset>
                    </wp:positionV>
                    <wp:extent cx="904875" cy="90487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904875" cy="904875"/>
                            </a:xfrm>
                            <a:prstGeom prst="rect">
                              <a:avLst/>
                            </a:prstGeom>
                            <a:noFill/>
                            <a:ln w="6350">
                              <a:noFill/>
                            </a:ln>
                          </wps:spPr>
                          <wps:txbx>
                            <w:txbxContent>
                              <w:p w14:paraId="1F9AC36B" w14:textId="0AF25881" w:rsidR="00370FCC" w:rsidRDefault="00370F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40AFF0" id="Text Box 11" o:spid="_x0000_s1034" type="#_x0000_t202" style="position:absolute;margin-left:3.3pt;margin-top:140.45pt;width:71.25pt;height:71.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" filled="f" stroked="f" strokeweight=".5pt">
                    <v:textbox>
                      <w:txbxContent>
                        <w:p w14:paraId="1F9AC36B" w14:textId="0AF25881" w:rsidR="00370FCC" w:rsidRDefault="00370FCC"/>
                      </w:txbxContent>
                    </v:textbox>
                  </v:shape>
                </w:pict>
              </mc:Fallback>
            </mc:AlternateContent>
          </w:r>
          <w:r w:rsidR="00AB7CEA">
            <w:rPr>
              <w:noProof/>
            </w:rPr>
            <mc:AlternateContent>
              <mc:Choice Requires="wps">
                <w:drawing>
                  <wp:anchor distT="0" distB="0" distL="114300" distR="114300" simplePos="0" relativeHeight="251656192" behindDoc="0" locked="0" layoutInCell="1" allowOverlap="1" wp14:anchorId="34F0A403" wp14:editId="0B4DA757">
                    <wp:simplePos x="0" y="0"/>
                    <wp:positionH relativeFrom="column">
                      <wp:posOffset>1203960</wp:posOffset>
                    </wp:positionH>
                    <wp:positionV relativeFrom="paragraph">
                      <wp:posOffset>716915</wp:posOffset>
                    </wp:positionV>
                    <wp:extent cx="1247775" cy="1000125"/>
                    <wp:effectExtent l="38100" t="95250" r="66675" b="104775"/>
                    <wp:wrapNone/>
                    <wp:docPr id="7" name="Text Box 7"/>
                    <wp:cNvGraphicFramePr/>
                    <a:graphic xmlns:a="http://schemas.openxmlformats.org/drawingml/2006/main">
                      <a:graphicData uri="http://schemas.microsoft.com/office/word/2010/wordprocessingShape">
                        <wps:wsp>
                          <wps:cNvSpPr txBox="1"/>
                          <wps:spPr>
                            <a:xfrm rot="756999">
                              <a:off x="0" y="0"/>
                              <a:ext cx="1247775" cy="1000125"/>
                            </a:xfrm>
                            <a:prstGeom prst="rect">
                              <a:avLst/>
                            </a:prstGeom>
                            <a:noFill/>
                            <a:ln w="6350">
                              <a:noFill/>
                            </a:ln>
                          </wps:spPr>
                          <wps:txbx>
                            <w:txbxContent>
                              <w:p w14:paraId="5B00F763" w14:textId="43281513" w:rsidR="00AB7CEA" w:rsidRDefault="00AB7C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F0A403" id="Text Box 7" o:spid="_x0000_s1035" type="#_x0000_t202" style="position:absolute;margin-left:94.8pt;margin-top:56.45pt;width:98.25pt;height:78.75pt;rotation:826845fd;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" filled="f" stroked="f" strokeweight=".5pt">
                    <v:textbox>
                      <w:txbxContent>
                        <w:p w14:paraId="5B00F763" w14:textId="43281513" w:rsidR="00AB7CEA" w:rsidRDefault="00AB7CEA"/>
                      </w:txbxContent>
                    </v:textbox>
                  </v:shape>
                </w:pict>
              </mc:Fallback>
            </mc:AlternateContent>
          </w:r>
          <w:r w:rsidR="009E4211">
            <w:rPr>
              <w:noProof/>
            </w:rPr>
            <mc:AlternateContent>
              <mc:Choice Requires="wps">
                <w:drawing>
                  <wp:anchor distT="0" distB="0" distL="114300" distR="114300" simplePos="0" relativeHeight="251645952" behindDoc="0" locked="0" layoutInCell="1" allowOverlap="1" wp14:anchorId="4AE84A5C" wp14:editId="3D19721F">
                    <wp:simplePos x="0" y="0"/>
                    <wp:positionH relativeFrom="page">
                      <wp:align>center</wp:align>
                    </wp:positionH>
                    <wp:positionV relativeFrom="margin">
                      <wp:align>bottom</wp:align>
                    </wp:positionV>
                    <wp:extent cx="5753100" cy="146304"/>
                    <wp:effectExtent l="0" t="0" r="0" b="5715"/>
                    <wp:wrapSquare wrapText="bothSides"/>
                    <wp:docPr id="128" name="Text Box 128"/>
                    <wp:cNvGraphicFramePr/>
                    <a:graphic xmlns:a="http://schemas.openxmlformats.org/drawingml/2006/main">
                      <a:graphicData uri="http://schemas.microsoft.com/office/word/2010/wordprocessingShape">
                        <wps:wsp>
                          <wps:cNvSpPr txBox="1"/>
                          <wps:spPr>
                            <a:xfrm>
                              <a:off x="0" y="0"/>
                              <a:ext cx="5753100" cy="1463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E2D0B5" w14:textId="17CAD4A4" w:rsidR="009E4211" w:rsidRPr="009E4211" w:rsidRDefault="00000000" w:rsidP="009E4211">
                                <w:pPr>
                                  <w:pStyle w:val="NoSpacing"/>
                                  <w:rPr>
                                    <w:caps/>
                                    <w:color w:val="7030A0"/>
                                    <w:sz w:val="18"/>
                                    <w:szCs w:val="18"/>
                                    <w:lang w:val="en-GB"/>
                                  </w:rPr>
                                </w:pPr>
                                <w:hyperlink r:id="rId16" w:history="1">
                                  <w:r w:rsidR="009E4211" w:rsidRPr="009E4211">
                                    <w:rPr>
                                      <w:rStyle w:val="Hyperlink"/>
                                      <w:caps/>
                                      <w:color w:val="7030A0"/>
                                      <w:sz w:val="18"/>
                                      <w:szCs w:val="18"/>
                                      <w:lang w:val="en-GB"/>
                                    </w:rPr>
                                    <w:t>www.midandsouthessex.ics.nhs.uk</w:t>
                                  </w:r>
                                </w:hyperlink>
                                <w:r w:rsidR="009E4211" w:rsidRPr="009E4211">
                                  <w:rPr>
                                    <w:caps/>
                                    <w:color w:val="7030A0"/>
                                    <w:sz w:val="18"/>
                                    <w:szCs w:val="18"/>
                                    <w:lang w:val="en-GB"/>
                                  </w:rPr>
                                  <w:t xml:space="preserve"> </w:t>
                                </w:r>
                              </w:p>
                            </w:txbxContent>
                          </wps:txbx>
                          <wps:bodyPr rot="0" spcFirstLastPara="0" vertOverflow="overflow" horzOverflow="overflow" vert="horz" wrap="square" lIns="914400" tIns="0" rIns="1097280" bIns="0" numCol="1" spcCol="0" rtlCol="0" fromWordArt="0" anchor="b"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 w14:anchorId="4AE84A5C" id="Text Box 128" o:spid="_x0000_s1036" type="#_x0000_t202" style="position:absolute;margin-left:0;margin-top:0;width:453pt;height:11.5pt;z-index:251645952;visibility:visible;mso-wrap-style:square;mso-width-percent:1154;mso-height-percent:0;mso-wrap-distance-left:9pt;mso-wrap-distance-top:0;mso-wrap-distance-right:9pt;mso-wrap-distance-bottom:0;mso-position-horizontal:center;mso-position-horizontal-relative:page;mso-position-vertical:bottom;mso-position-vertical-relative:margin;mso-width-percent:1154;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" filled="f" stroked="f" strokeweight=".5pt">
                    <v:textbox style="mso-fit-shape-to-text:t" inset="1in,0,86.4pt,0">
                      <w:txbxContent>
                        <w:p w14:paraId="6CE2D0B5" w14:textId="17CAD4A4" w:rsidR="009E4211" w:rsidRPr="009E4211" w:rsidRDefault="00000000" w:rsidP="009E4211">
                          <w:pPr>
                            <w:pStyle w:val="NoSpacing"/>
                            <w:rPr>
                              <w:caps/>
                              <w:color w:val="7030A0"/>
                              <w:sz w:val="18"/>
                              <w:szCs w:val="18"/>
                              <w:lang w:val="en-GB"/>
                            </w:rPr>
                          </w:pPr>
                          <w:hyperlink r:id="rId17" w:history="1">
                            <w:r w:rsidR="009E4211" w:rsidRPr="009E4211">
                              <w:rPr>
                                <w:rStyle w:val="Hyperlink"/>
                                <w:caps/>
                                <w:color w:val="7030A0"/>
                                <w:sz w:val="18"/>
                                <w:szCs w:val="18"/>
                                <w:lang w:val="en-GB"/>
                              </w:rPr>
                              <w:t>www.midandsouthessex.ics.nhs.uk</w:t>
                            </w:r>
                          </w:hyperlink>
                          <w:r w:rsidR="009E4211" w:rsidRPr="009E4211">
                            <w:rPr>
                              <w:caps/>
                              <w:color w:val="7030A0"/>
                              <w:sz w:val="18"/>
                              <w:szCs w:val="18"/>
                              <w:lang w:val="en-GB"/>
                            </w:rPr>
                            <w:t xml:space="preserve"> </w:t>
                          </w:r>
                        </w:p>
                      </w:txbxContent>
                    </v:textbox>
                    <w10:wrap type="square" anchorx="page" anchory="margin"/>
                  </v:shape>
                </w:pict>
              </mc:Fallback>
            </mc:AlternateContent>
          </w:r>
          <w:r w:rsidR="009E4211">
            <w:rPr>
              <w:noProof/>
            </w:rPr>
            <mc:AlternateContent>
              <mc:Choice Requires="wps">
                <w:drawing>
                  <wp:anchor distT="0" distB="0" distL="114300" distR="114300" simplePos="0" relativeHeight="251644928" behindDoc="0" locked="0" layoutInCell="1" allowOverlap="1" wp14:anchorId="6C64B3BC" wp14:editId="143BEDF9">
                    <wp:simplePos x="0" y="0"/>
                    <wp:positionH relativeFrom="page">
                      <wp:align>center</wp:align>
                    </wp:positionH>
                    <mc:AlternateContent>
                      <mc:Choice Requires="wp14">
                        <wp:positionV relativeFrom="page">
                          <wp14:pctPosVOffset>79000</wp14:pctPosVOffset>
                        </wp:positionV>
                      </mc:Choice>
                      <mc:Fallback>
                        <wp:positionV relativeFrom="page">
                          <wp:posOffset>8446770</wp:posOffset>
                        </wp:positionV>
                      </mc:Fallback>
                    </mc:AlternateContent>
                    <wp:extent cx="5753100" cy="484632"/>
                    <wp:effectExtent l="0" t="0" r="0" b="7620"/>
                    <wp:wrapSquare wrapText="bothSides"/>
                    <wp:docPr id="129" name="Text Box 129"/>
                    <wp:cNvGraphicFramePr/>
                    <a:graphic xmlns:a="http://schemas.openxmlformats.org/drawingml/2006/main">
                      <a:graphicData uri="http://schemas.microsoft.com/office/word/2010/wordprocessingShape">
                        <wps:wsp>
                          <wps:cNvSpPr txBox="1"/>
                          <wps:spPr>
                            <a:xfrm>
                              <a:off x="0" y="0"/>
                              <a:ext cx="5753100" cy="4846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4F81BD" w:themeColor="accent1"/>
                                    <w:sz w:val="28"/>
                                    <w:szCs w:val="28"/>
                                  </w:rPr>
                                  <w:alias w:val="Subtitle"/>
                                  <w:tag w:val=""/>
                                  <w:id w:val="-1452929454"/>
                                  <w:dataBinding w:prefixMappings="xmlns:ns0='http://purl.org/dc/elements/1.1/' xmlns:ns1='http://schemas.openxmlformats.org/package/2006/metadata/core-properties' " w:xpath="/ns1:coreProperties[1]/ns0:subject[1]" w:storeItemID="{6C3C8BC8-F283-45AE-878A-BAB7291924A1}"/>
                                  <w:text/>
                                </w:sdtPr>
                                <w:sdtContent>
                                  <w:p w14:paraId="6690C753" w14:textId="5B2D9115" w:rsidR="009E4211" w:rsidRDefault="009E4211">
                                    <w:pPr>
                                      <w:pStyle w:val="NoSpacing"/>
                                      <w:spacing w:before="40" w:after="40"/>
                                      <w:rPr>
                                        <w:caps/>
                                        <w:color w:val="4F81BD" w:themeColor="accent1"/>
                                        <w:sz w:val="28"/>
                                        <w:szCs w:val="28"/>
                                      </w:rPr>
                                    </w:pPr>
                                    <w:r>
                                      <w:rPr>
                                        <w:caps/>
                                        <w:color w:val="4F81BD" w:themeColor="accent1"/>
                                        <w:sz w:val="28"/>
                                        <w:szCs w:val="28"/>
                                      </w:rPr>
                                      <w:t>Final Report V3</w:t>
                                    </w:r>
                                  </w:p>
                                </w:sdtContent>
                              </w:sdt>
                              <w:sdt>
                                <w:sdtPr>
                                  <w:rPr>
                                    <w:caps/>
                                    <w:color w:val="4BACC6" w:themeColor="accent5"/>
                                    <w:sz w:val="24"/>
                                    <w:szCs w:val="24"/>
                                  </w:rPr>
                                  <w:alias w:val="Author"/>
                                  <w:tag w:val=""/>
                                  <w:id w:val="-954487662"/>
                                  <w:dataBinding w:prefixMappings="xmlns:ns0='http://purl.org/dc/elements/1.1/' xmlns:ns1='http://schemas.openxmlformats.org/package/2006/metadata/core-properties' " w:xpath="/ns1:coreProperties[1]/ns0:creator[1]" w:storeItemID="{6C3C8BC8-F283-45AE-878A-BAB7291924A1}"/>
                                  <w:text/>
                                </w:sdtPr>
                                <w:sdtContent>
                                  <w:p w14:paraId="5B3BB7C2" w14:textId="724F8D85" w:rsidR="009E4211" w:rsidRDefault="009E4211">
                                    <w:pPr>
                                      <w:pStyle w:val="NoSpacing"/>
                                      <w:spacing w:before="40" w:after="40"/>
                                      <w:rPr>
                                        <w:caps/>
                                        <w:color w:val="4BACC6" w:themeColor="accent5"/>
                                        <w:sz w:val="24"/>
                                        <w:szCs w:val="24"/>
                                      </w:rPr>
                                    </w:pPr>
                                    <w:r>
                                      <w:rPr>
                                        <w:caps/>
                                        <w:color w:val="4BACC6" w:themeColor="accent5"/>
                                        <w:sz w:val="24"/>
                                        <w:szCs w:val="24"/>
                                      </w:rPr>
                                      <w:t>August 2022</w:t>
                                    </w:r>
                                  </w:p>
                                </w:sdtContent>
                              </w:sdt>
                            </w:txbxContent>
                          </wps:txbx>
                          <wps:bodyPr rot="0" spcFirstLastPara="0" vertOverflow="overflow" horzOverflow="overflow" vert="horz" wrap="square" lIns="914400" tIns="0" rIns="1097280" bIns="0" numCol="1" spcCol="0" rtlCol="0" fromWordArt="0" anchor="t"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 w14:anchorId="6C64B3BC" id="Text Box 129" o:spid="_x0000_s1037" type="#_x0000_t202" style="position:absolute;margin-left:0;margin-top:0;width:453pt;height:38.15pt;z-index:251644928;visibility:visible;mso-wrap-style:square;mso-width-percent:1154;mso-height-percent:0;mso-top-percent:790;mso-wrap-distance-left:9pt;mso-wrap-distance-top:0;mso-wrap-distance-right:9pt;mso-wrap-distance-bottom:0;mso-position-horizontal:center;mso-position-horizontal-relative:page;mso-position-vertical-relative:page;mso-width-percent:1154;mso-height-percent:0;mso-top-percent:79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" filled="f" stroked="f" strokeweight=".5pt">
                    <v:textbox style="mso-fit-shape-to-text:t" inset="1in,0,86.4pt,0">
                      <w:txbxContent>
                        <w:sdt>
                          <w:sdtPr>
                            <w:rPr>
                              <w:caps/>
                              <w:color w:val="4F81BD" w:themeColor="accent1"/>
                              <w:sz w:val="28"/>
                              <w:szCs w:val="28"/>
                            </w:rPr>
                            <w:alias w:val="Subtitle"/>
                            <w:tag w:val=""/>
                            <w:id w:val="-1452929454"/>
                            <w:dataBinding w:prefixMappings="xmlns:ns0='http://purl.org/dc/elements/1.1/' xmlns:ns1='http://schemas.openxmlformats.org/package/2006/metadata/core-properties' " w:xpath="/ns1:coreProperties[1]/ns0:subject[1]" w:storeItemID="{6C3C8BC8-F283-45AE-878A-BAB7291924A1}"/>
                            <w:text/>
                          </w:sdtPr>
                          <w:sdtContent>
                            <w:p w14:paraId="6690C753" w14:textId="5B2D9115" w:rsidR="009E4211" w:rsidRDefault="009E4211">
                              <w:pPr>
                                <w:pStyle w:val="NoSpacing"/>
                                <w:spacing w:before="40" w:after="40"/>
                                <w:rPr>
                                  <w:caps/>
                                  <w:color w:val="4F81BD" w:themeColor="accent1"/>
                                  <w:sz w:val="28"/>
                                  <w:szCs w:val="28"/>
                                </w:rPr>
                              </w:pPr>
                              <w:r>
                                <w:rPr>
                                  <w:caps/>
                                  <w:color w:val="4F81BD" w:themeColor="accent1"/>
                                  <w:sz w:val="28"/>
                                  <w:szCs w:val="28"/>
                                </w:rPr>
                                <w:t>Final Report V3</w:t>
                              </w:r>
                            </w:p>
                          </w:sdtContent>
                        </w:sdt>
                        <w:sdt>
                          <w:sdtPr>
                            <w:rPr>
                              <w:caps/>
                              <w:color w:val="4BACC6" w:themeColor="accent5"/>
                              <w:sz w:val="24"/>
                              <w:szCs w:val="24"/>
                            </w:rPr>
                            <w:alias w:val="Author"/>
                            <w:tag w:val=""/>
                            <w:id w:val="-954487662"/>
                            <w:dataBinding w:prefixMappings="xmlns:ns0='http://purl.org/dc/elements/1.1/' xmlns:ns1='http://schemas.openxmlformats.org/package/2006/metadata/core-properties' " w:xpath="/ns1:coreProperties[1]/ns0:creator[1]" w:storeItemID="{6C3C8BC8-F283-45AE-878A-BAB7291924A1}"/>
                            <w:text/>
                          </w:sdtPr>
                          <w:sdtContent>
                            <w:p w14:paraId="5B3BB7C2" w14:textId="724F8D85" w:rsidR="009E4211" w:rsidRDefault="009E4211">
                              <w:pPr>
                                <w:pStyle w:val="NoSpacing"/>
                                <w:spacing w:before="40" w:after="40"/>
                                <w:rPr>
                                  <w:caps/>
                                  <w:color w:val="4BACC6" w:themeColor="accent5"/>
                                  <w:sz w:val="24"/>
                                  <w:szCs w:val="24"/>
                                </w:rPr>
                              </w:pPr>
                              <w:r>
                                <w:rPr>
                                  <w:caps/>
                                  <w:color w:val="4BACC6" w:themeColor="accent5"/>
                                  <w:sz w:val="24"/>
                                  <w:szCs w:val="24"/>
                                </w:rPr>
                                <w:t>August 2022</w:t>
                              </w:r>
                            </w:p>
                          </w:sdtContent>
                        </w:sdt>
                      </w:txbxContent>
                    </v:textbox>
                    <w10:wrap type="square" anchorx="page" anchory="page"/>
                  </v:shape>
                </w:pict>
              </mc:Fallback>
            </mc:AlternateContent>
          </w:r>
          <w:r w:rsidR="009E4211">
            <w:br w:type="page"/>
          </w:r>
        </w:p>
      </w:sdtContent>
    </w:sdt>
    <w:p w14:paraId="17E54CB7" w14:textId="4A23AA1C" w:rsidR="009E4211" w:rsidRPr="000C1CCD" w:rsidRDefault="000C1CCD">
      <w:pPr>
        <w:rPr>
          <w:b/>
          <w:bCs/>
          <w:color w:val="7030A0"/>
          <w:sz w:val="52"/>
          <w:szCs w:val="52"/>
        </w:rPr>
      </w:pPr>
      <w:r w:rsidRPr="000C1CCD">
        <w:rPr>
          <w:b/>
          <w:bCs/>
          <w:color w:val="7030A0"/>
          <w:sz w:val="52"/>
          <w:szCs w:val="52"/>
        </w:rPr>
        <w:lastRenderedPageBreak/>
        <w:t>Contents</w:t>
      </w:r>
    </w:p>
    <w:sdt>
      <w:sdtPr>
        <w:rPr>
          <w:rFonts w:asciiTheme="minorHAnsi" w:eastAsiaTheme="minorEastAsia" w:hAnsiTheme="minorHAnsi" w:cstheme="minorHAnsi"/>
          <w:b/>
          <w:bCs/>
          <w:color w:val="7030A0"/>
          <w:sz w:val="28"/>
          <w:szCs w:val="28"/>
          <w:lang w:val="en-GB"/>
        </w:rPr>
        <w:id w:val="-1420708702"/>
        <w:docPartObj>
          <w:docPartGallery w:val="Table of Contents"/>
          <w:docPartUnique/>
        </w:docPartObj>
      </w:sdtPr>
      <w:sdtEndPr>
        <w:rPr>
          <w:rFonts w:eastAsiaTheme="minorHAnsi" w:cstheme="minorBidi"/>
          <w:b w:val="0"/>
          <w:bCs w:val="0"/>
          <w:color w:val="auto"/>
          <w:sz w:val="22"/>
          <w:szCs w:val="22"/>
        </w:rPr>
      </w:sdtEndPr>
      <w:sdtContent>
        <w:p w14:paraId="2309395E" w14:textId="52728C7B" w:rsidR="000C1CCD" w:rsidRPr="00F6278E" w:rsidRDefault="00F629D9" w:rsidP="00F6278E">
          <w:pPr>
            <w:pStyle w:val="TOCHeading"/>
            <w:spacing w:line="240" w:lineRule="auto"/>
            <w:rPr>
              <w:rFonts w:asciiTheme="minorHAnsi" w:hAnsiTheme="minorHAnsi" w:cstheme="minorHAnsi"/>
              <w:color w:val="7030A0"/>
              <w:sz w:val="28"/>
              <w:szCs w:val="28"/>
            </w:rPr>
          </w:pPr>
          <w:r w:rsidRPr="00F6278E">
            <w:rPr>
              <w:rFonts w:asciiTheme="minorHAnsi" w:hAnsiTheme="minorHAnsi" w:cstheme="minorHAnsi"/>
              <w:b/>
              <w:bCs/>
              <w:color w:val="7030A0"/>
              <w:sz w:val="28"/>
              <w:szCs w:val="28"/>
            </w:rPr>
            <w:t>1</w:t>
          </w:r>
          <w:bookmarkStart w:id="0" w:name="_Hlk112346462"/>
          <w:r w:rsidRPr="00F6278E">
            <w:rPr>
              <w:rFonts w:asciiTheme="minorHAnsi" w:hAnsiTheme="minorHAnsi" w:cstheme="minorHAnsi"/>
              <w:b/>
              <w:bCs/>
              <w:color w:val="7030A0"/>
              <w:sz w:val="28"/>
              <w:szCs w:val="28"/>
            </w:rPr>
            <w:t>.</w:t>
          </w:r>
          <w:r w:rsidRPr="00F6278E">
            <w:rPr>
              <w:rFonts w:asciiTheme="minorHAnsi" w:hAnsiTheme="minorHAnsi" w:cstheme="minorHAnsi"/>
              <w:color w:val="7030A0"/>
              <w:sz w:val="28"/>
              <w:szCs w:val="28"/>
            </w:rPr>
            <w:t xml:space="preserve"> </w:t>
          </w:r>
          <w:r w:rsidR="000C1CCD" w:rsidRPr="00F6278E">
            <w:rPr>
              <w:rFonts w:asciiTheme="minorHAnsi" w:hAnsiTheme="minorHAnsi" w:cstheme="minorHAnsi"/>
              <w:b/>
              <w:bCs/>
              <w:color w:val="7030A0"/>
              <w:sz w:val="28"/>
              <w:szCs w:val="28"/>
            </w:rPr>
            <w:t>Executive Summary</w:t>
          </w:r>
          <w:r w:rsidR="000C1CCD" w:rsidRPr="00F6278E">
            <w:rPr>
              <w:rFonts w:asciiTheme="minorHAnsi" w:hAnsiTheme="minorHAnsi" w:cstheme="minorHAnsi"/>
              <w:color w:val="7030A0"/>
              <w:sz w:val="28"/>
              <w:szCs w:val="28"/>
            </w:rPr>
            <w:ptab w:relativeTo="margin" w:alignment="right" w:leader="dot"/>
          </w:r>
          <w:r w:rsidR="00460761">
            <w:rPr>
              <w:rFonts w:asciiTheme="minorHAnsi" w:hAnsiTheme="minorHAnsi" w:cstheme="minorHAnsi"/>
              <w:b/>
              <w:bCs/>
              <w:color w:val="7030A0"/>
              <w:sz w:val="28"/>
              <w:szCs w:val="28"/>
            </w:rPr>
            <w:t>2</w:t>
          </w:r>
        </w:p>
        <w:p w14:paraId="33EA9B19" w14:textId="5B4EDC4A" w:rsidR="000C1CCD" w:rsidRPr="000C1CCD" w:rsidRDefault="00A26514" w:rsidP="00F6278E">
          <w:pPr>
            <w:pStyle w:val="TOC2"/>
            <w:spacing w:line="240" w:lineRule="auto"/>
            <w:ind w:left="216"/>
            <w:rPr>
              <w:rFonts w:cstheme="minorHAnsi"/>
            </w:rPr>
          </w:pPr>
          <w:r>
            <w:rPr>
              <w:rFonts w:cstheme="minorHAnsi"/>
            </w:rPr>
            <w:t xml:space="preserve">1.1 </w:t>
          </w:r>
          <w:r w:rsidR="000C1CCD">
            <w:rPr>
              <w:rFonts w:cstheme="minorHAnsi"/>
            </w:rPr>
            <w:t>Background</w:t>
          </w:r>
          <w:r w:rsidR="000C1CCD" w:rsidRPr="000C1CCD">
            <w:rPr>
              <w:rFonts w:cstheme="minorHAnsi"/>
            </w:rPr>
            <w:ptab w:relativeTo="margin" w:alignment="right" w:leader="dot"/>
          </w:r>
          <w:r w:rsidR="00F629D9">
            <w:rPr>
              <w:rFonts w:cstheme="minorHAnsi"/>
            </w:rPr>
            <w:t xml:space="preserve">    </w:t>
          </w:r>
          <w:r w:rsidR="00460761">
            <w:rPr>
              <w:rFonts w:cstheme="minorHAnsi"/>
            </w:rPr>
            <w:t>2</w:t>
          </w:r>
        </w:p>
        <w:p w14:paraId="6AB318AB" w14:textId="6844B934" w:rsidR="00FA6D85" w:rsidRDefault="00A26514" w:rsidP="00F6278E">
          <w:pPr>
            <w:pStyle w:val="TOC3"/>
            <w:spacing w:line="240" w:lineRule="auto"/>
          </w:pPr>
          <w:r>
            <w:t xml:space="preserve">1.2 </w:t>
          </w:r>
          <w:r w:rsidR="00FA6D85">
            <w:rPr>
              <w:rFonts w:cstheme="minorHAnsi"/>
            </w:rPr>
            <w:t>Aim</w:t>
          </w:r>
          <w:r w:rsidR="00FA6D85" w:rsidRPr="000C1CCD">
            <w:rPr>
              <w:rFonts w:cstheme="minorHAnsi"/>
            </w:rPr>
            <w:ptab w:relativeTo="margin" w:alignment="right" w:leader="dot"/>
          </w:r>
          <w:r w:rsidR="00FA6D85">
            <w:rPr>
              <w:rFonts w:cstheme="minorHAnsi"/>
            </w:rPr>
            <w:t xml:space="preserve">    </w:t>
          </w:r>
          <w:r w:rsidR="00FA6D85" w:rsidRPr="000C1CCD">
            <w:rPr>
              <w:rFonts w:cstheme="minorHAnsi"/>
            </w:rPr>
            <w:t>2</w:t>
          </w:r>
        </w:p>
        <w:p w14:paraId="4A4CE0A7" w14:textId="01AE6091" w:rsidR="000C1CCD" w:rsidRDefault="00FA6D85" w:rsidP="00F6278E">
          <w:pPr>
            <w:pStyle w:val="TOC3"/>
            <w:spacing w:line="240" w:lineRule="auto"/>
          </w:pPr>
          <w:r>
            <w:t xml:space="preserve">1.3 </w:t>
          </w:r>
          <w:r w:rsidR="000C1CCD">
            <w:t>Evaluation Team</w:t>
          </w:r>
          <w:r w:rsidR="000C1CCD" w:rsidRPr="000C1CCD">
            <w:ptab w:relativeTo="margin" w:alignment="right" w:leader="dot"/>
          </w:r>
          <w:r w:rsidR="001B76F5">
            <w:t>3</w:t>
          </w:r>
        </w:p>
        <w:p w14:paraId="65C1484F" w14:textId="19BB489C" w:rsidR="000C1CCD" w:rsidRDefault="00A26514" w:rsidP="00F6278E">
          <w:pPr>
            <w:pStyle w:val="TOC3"/>
            <w:spacing w:line="240" w:lineRule="auto"/>
          </w:pPr>
          <w:r>
            <w:t>1.</w:t>
          </w:r>
          <w:r w:rsidR="00FA6D85">
            <w:t>4</w:t>
          </w:r>
          <w:r>
            <w:t xml:space="preserve"> </w:t>
          </w:r>
          <w:r w:rsidR="000C1CCD">
            <w:t>Evaluation Approach</w:t>
          </w:r>
          <w:r w:rsidR="000C1CCD" w:rsidRPr="000C1CCD">
            <w:ptab w:relativeTo="margin" w:alignment="right" w:leader="dot"/>
          </w:r>
          <w:r w:rsidR="001B76F5">
            <w:t>4</w:t>
          </w:r>
        </w:p>
        <w:p w14:paraId="470024ED" w14:textId="40DD496A" w:rsidR="000C1CCD" w:rsidRDefault="00A26514" w:rsidP="00F6278E">
          <w:pPr>
            <w:pStyle w:val="TOC3"/>
            <w:spacing w:line="240" w:lineRule="auto"/>
          </w:pPr>
          <w:r>
            <w:t>1.</w:t>
          </w:r>
          <w:r w:rsidR="00FA6D85">
            <w:t>5</w:t>
          </w:r>
          <w:r>
            <w:t xml:space="preserve"> </w:t>
          </w:r>
          <w:r w:rsidR="000C1CCD">
            <w:t>Key Findings</w:t>
          </w:r>
          <w:r w:rsidR="000C1CCD" w:rsidRPr="000C1CCD">
            <w:ptab w:relativeTo="margin" w:alignment="right" w:leader="dot"/>
          </w:r>
          <w:r w:rsidR="001B76F5">
            <w:t>4</w:t>
          </w:r>
        </w:p>
        <w:p w14:paraId="681557ED" w14:textId="04562F98" w:rsidR="00105065" w:rsidRDefault="00A26514" w:rsidP="00F6278E">
          <w:pPr>
            <w:pStyle w:val="TOC3"/>
            <w:spacing w:line="240" w:lineRule="auto"/>
          </w:pPr>
          <w:r>
            <w:t>1.</w:t>
          </w:r>
          <w:r w:rsidR="00FA6D85">
            <w:t xml:space="preserve">6 </w:t>
          </w:r>
          <w:r w:rsidR="00105065">
            <w:t>Conclusion</w:t>
          </w:r>
          <w:r w:rsidR="00105065" w:rsidRPr="000C1CCD">
            <w:ptab w:relativeTo="margin" w:alignment="right" w:leader="dot"/>
          </w:r>
          <w:r w:rsidR="001B76F5">
            <w:t>5</w:t>
          </w:r>
        </w:p>
        <w:p w14:paraId="5026CF83" w14:textId="77777777" w:rsidR="00514EC3" w:rsidRPr="001B76F5" w:rsidRDefault="00514EC3" w:rsidP="001B76F5">
          <w:pPr>
            <w:pStyle w:val="TOC1"/>
          </w:pPr>
        </w:p>
        <w:p w14:paraId="3C9EE781" w14:textId="796C83A7" w:rsidR="00B84323" w:rsidRDefault="00F629D9" w:rsidP="001B76F5">
          <w:pPr>
            <w:pStyle w:val="TOC1"/>
          </w:pPr>
          <w:r w:rsidRPr="00F6278E">
            <w:t xml:space="preserve">2. </w:t>
          </w:r>
          <w:r w:rsidR="00B84323">
            <w:t>Public Summary</w:t>
          </w:r>
          <w:r w:rsidR="00B84323" w:rsidRPr="00F6278E">
            <w:ptab w:relativeTo="margin" w:alignment="right" w:leader="dot"/>
          </w:r>
          <w:r w:rsidR="001B76F5">
            <w:t>6</w:t>
          </w:r>
        </w:p>
        <w:p w14:paraId="524BB788" w14:textId="77777777" w:rsidR="00514EC3" w:rsidRPr="001B76F5" w:rsidRDefault="00514EC3" w:rsidP="001B76F5">
          <w:pPr>
            <w:pStyle w:val="TOC1"/>
          </w:pPr>
        </w:p>
        <w:p w14:paraId="025346F4" w14:textId="530388AA" w:rsidR="000C1CCD" w:rsidRPr="00F6278E" w:rsidRDefault="00B84323" w:rsidP="001B76F5">
          <w:pPr>
            <w:pStyle w:val="TOC1"/>
          </w:pPr>
          <w:r>
            <w:t xml:space="preserve">3. </w:t>
          </w:r>
          <w:r w:rsidR="000C1CCD" w:rsidRPr="00F6278E">
            <w:t>Policy and Evaluation Background</w:t>
          </w:r>
          <w:r w:rsidR="000C1CCD" w:rsidRPr="00F6278E">
            <w:ptab w:relativeTo="margin" w:alignment="right" w:leader="dot"/>
          </w:r>
          <w:r w:rsidR="001B76F5">
            <w:t>9</w:t>
          </w:r>
        </w:p>
        <w:p w14:paraId="7A1E5245" w14:textId="34BC2D1A" w:rsidR="000C1CCD" w:rsidRDefault="00B84323" w:rsidP="004C29AF">
          <w:pPr>
            <w:pStyle w:val="TOC2"/>
            <w:spacing w:line="240" w:lineRule="auto"/>
            <w:ind w:left="216"/>
          </w:pPr>
          <w:r>
            <w:rPr>
              <w:rFonts w:cstheme="minorHAnsi"/>
            </w:rPr>
            <w:t>3</w:t>
          </w:r>
          <w:r w:rsidR="00A26514">
            <w:rPr>
              <w:rFonts w:cstheme="minorHAnsi"/>
            </w:rPr>
            <w:t xml:space="preserve">.1 </w:t>
          </w:r>
          <w:r w:rsidR="00A87088">
            <w:t>MSE ICS Logic Model</w:t>
          </w:r>
          <w:r w:rsidR="000C1CCD" w:rsidRPr="000C1CCD">
            <w:ptab w:relativeTo="margin" w:alignment="right" w:leader="dot"/>
          </w:r>
        </w:p>
        <w:p w14:paraId="738948C3" w14:textId="77777777" w:rsidR="00514EC3" w:rsidRPr="001B76F5" w:rsidRDefault="00514EC3" w:rsidP="001B76F5">
          <w:pPr>
            <w:pStyle w:val="TOC1"/>
          </w:pPr>
        </w:p>
        <w:p w14:paraId="2064405A" w14:textId="59ECEBBC" w:rsidR="000C1CCD" w:rsidRPr="000C1CCD" w:rsidRDefault="00B84323" w:rsidP="001B76F5">
          <w:pPr>
            <w:pStyle w:val="TOC1"/>
          </w:pPr>
          <w:r>
            <w:t>4</w:t>
          </w:r>
          <w:r w:rsidR="00F629D9">
            <w:t xml:space="preserve">. </w:t>
          </w:r>
          <w:r w:rsidR="000C1CCD">
            <w:t>Description of Mid &amp; South Essex Integrated Care System Virtual Hospital</w:t>
          </w:r>
          <w:r w:rsidR="000C1CCD" w:rsidRPr="000C1CCD">
            <w:ptab w:relativeTo="margin" w:alignment="right" w:leader="dot"/>
          </w:r>
          <w:r w:rsidR="001B76F5">
            <w:t>10</w:t>
          </w:r>
        </w:p>
        <w:p w14:paraId="410587A0" w14:textId="1A5ED568" w:rsidR="000C1CCD" w:rsidRPr="000C1CCD" w:rsidRDefault="00B84323" w:rsidP="00F6278E">
          <w:pPr>
            <w:pStyle w:val="TOC2"/>
            <w:spacing w:line="240" w:lineRule="auto"/>
            <w:ind w:left="216"/>
            <w:rPr>
              <w:rFonts w:cstheme="minorHAnsi"/>
            </w:rPr>
          </w:pPr>
          <w:r>
            <w:rPr>
              <w:rFonts w:cstheme="minorHAnsi"/>
            </w:rPr>
            <w:t>4</w:t>
          </w:r>
          <w:r w:rsidR="00A26514">
            <w:rPr>
              <w:rFonts w:cstheme="minorHAnsi"/>
            </w:rPr>
            <w:t xml:space="preserve">.1 </w:t>
          </w:r>
          <w:r w:rsidR="000C1CCD">
            <w:rPr>
              <w:rFonts w:cstheme="minorHAnsi"/>
            </w:rPr>
            <w:t>Definition</w:t>
          </w:r>
          <w:r w:rsidR="000C1CCD" w:rsidRPr="000C1CCD">
            <w:rPr>
              <w:rFonts w:cstheme="minorHAnsi"/>
            </w:rPr>
            <w:ptab w:relativeTo="margin" w:alignment="right" w:leader="dot"/>
          </w:r>
          <w:r w:rsidR="001B76F5">
            <w:rPr>
              <w:rFonts w:cstheme="minorHAnsi"/>
            </w:rPr>
            <w:t>10</w:t>
          </w:r>
        </w:p>
        <w:p w14:paraId="625FA21C" w14:textId="4EA3A134" w:rsidR="00F629D9" w:rsidRDefault="00B84323" w:rsidP="00F6278E">
          <w:pPr>
            <w:spacing w:line="240" w:lineRule="auto"/>
            <w:ind w:left="216"/>
          </w:pPr>
          <w:r>
            <w:t>4</w:t>
          </w:r>
          <w:r w:rsidR="00A26514">
            <w:t xml:space="preserve">.2 </w:t>
          </w:r>
          <w:r w:rsidR="000C1CCD">
            <w:t xml:space="preserve">Description of </w:t>
          </w:r>
          <w:r w:rsidR="00A26514">
            <w:t>the Virtual Hospital</w:t>
          </w:r>
          <w:r w:rsidR="000C1CCD" w:rsidRPr="000C1CCD">
            <w:ptab w:relativeTo="margin" w:alignment="right" w:leader="dot"/>
          </w:r>
          <w:r w:rsidR="001B76F5">
            <w:t>10</w:t>
          </w:r>
        </w:p>
        <w:p w14:paraId="09DAF79F" w14:textId="2BFB0441" w:rsidR="00F629D9" w:rsidRPr="000C1CCD" w:rsidRDefault="00B84323" w:rsidP="00F6278E">
          <w:pPr>
            <w:spacing w:line="240" w:lineRule="auto"/>
            <w:ind w:left="216"/>
            <w:rPr>
              <w:lang w:val="en-US"/>
            </w:rPr>
          </w:pPr>
          <w:r>
            <w:t>4</w:t>
          </w:r>
          <w:r w:rsidR="00A26514">
            <w:t xml:space="preserve">.3 </w:t>
          </w:r>
          <w:r w:rsidR="00F629D9">
            <w:t>Extent of technology enablement</w:t>
          </w:r>
          <w:r w:rsidR="00F629D9" w:rsidRPr="000C1CCD">
            <w:ptab w:relativeTo="margin" w:alignment="right" w:leader="dot"/>
          </w:r>
          <w:r w:rsidR="001B76F5">
            <w:t>12</w:t>
          </w:r>
        </w:p>
        <w:p w14:paraId="1BDF33B3" w14:textId="22B5F397" w:rsidR="00F629D9" w:rsidRPr="000C1CCD" w:rsidRDefault="00B84323" w:rsidP="00F6278E">
          <w:pPr>
            <w:spacing w:line="240" w:lineRule="auto"/>
            <w:ind w:left="216"/>
            <w:rPr>
              <w:lang w:val="en-US"/>
            </w:rPr>
          </w:pPr>
          <w:r>
            <w:t>4</w:t>
          </w:r>
          <w:r w:rsidR="00A26514">
            <w:t xml:space="preserve">.4 </w:t>
          </w:r>
          <w:r w:rsidR="00F629D9">
            <w:t>Problem to be solved</w:t>
          </w:r>
          <w:r w:rsidR="00F629D9" w:rsidRPr="000C1CCD">
            <w:ptab w:relativeTo="margin" w:alignment="right" w:leader="dot"/>
          </w:r>
          <w:r w:rsidR="001B76F5">
            <w:t>14</w:t>
          </w:r>
        </w:p>
        <w:p w14:paraId="56FE6FA4" w14:textId="1B4D33A7" w:rsidR="00F629D9" w:rsidRPr="000C1CCD" w:rsidRDefault="00B84323" w:rsidP="00F6278E">
          <w:pPr>
            <w:spacing w:line="240" w:lineRule="auto"/>
            <w:ind w:left="216"/>
            <w:rPr>
              <w:lang w:val="en-US"/>
            </w:rPr>
          </w:pPr>
          <w:r>
            <w:t>4</w:t>
          </w:r>
          <w:r w:rsidR="00A26514">
            <w:t xml:space="preserve">.5 </w:t>
          </w:r>
          <w:r w:rsidR="00F629D9">
            <w:t>Organisations Involved</w:t>
          </w:r>
          <w:r w:rsidR="00F629D9" w:rsidRPr="000C1CCD">
            <w:ptab w:relativeTo="margin" w:alignment="right" w:leader="dot"/>
          </w:r>
          <w:r w:rsidR="001B76F5">
            <w:t>15</w:t>
          </w:r>
        </w:p>
        <w:p w14:paraId="796D9569" w14:textId="77777777" w:rsidR="001B76F5" w:rsidRDefault="001B76F5" w:rsidP="001B76F5">
          <w:pPr>
            <w:pStyle w:val="TOC1"/>
          </w:pPr>
        </w:p>
        <w:p w14:paraId="2FF1D070" w14:textId="76FD95ED" w:rsidR="00F629D9" w:rsidRPr="000C1CCD" w:rsidRDefault="00B84323" w:rsidP="001B76F5">
          <w:pPr>
            <w:pStyle w:val="TOC1"/>
          </w:pPr>
          <w:r>
            <w:t>5</w:t>
          </w:r>
          <w:r w:rsidR="00A26514">
            <w:t xml:space="preserve">. </w:t>
          </w:r>
          <w:r w:rsidR="00F629D9">
            <w:t>Evaluation Overview and Approach</w:t>
          </w:r>
          <w:r w:rsidR="00F629D9" w:rsidRPr="000C1CCD">
            <w:ptab w:relativeTo="margin" w:alignment="right" w:leader="dot"/>
          </w:r>
          <w:r w:rsidR="001B76F5">
            <w:t>16</w:t>
          </w:r>
        </w:p>
        <w:p w14:paraId="6AD62137" w14:textId="6F66DC61" w:rsidR="00F629D9" w:rsidRPr="000C1CCD" w:rsidRDefault="00B84323" w:rsidP="00F6278E">
          <w:pPr>
            <w:pStyle w:val="TOC2"/>
            <w:spacing w:line="240" w:lineRule="auto"/>
            <w:ind w:left="216"/>
            <w:rPr>
              <w:rFonts w:cstheme="minorHAnsi"/>
            </w:rPr>
          </w:pPr>
          <w:r>
            <w:rPr>
              <w:rFonts w:cstheme="minorHAnsi"/>
            </w:rPr>
            <w:t>5</w:t>
          </w:r>
          <w:r w:rsidR="00A26514">
            <w:rPr>
              <w:rFonts w:cstheme="minorHAnsi"/>
            </w:rPr>
            <w:t xml:space="preserve">.1 </w:t>
          </w:r>
          <w:r w:rsidR="00F629D9">
            <w:rPr>
              <w:rFonts w:cstheme="minorHAnsi"/>
            </w:rPr>
            <w:t xml:space="preserve">Research Methodology </w:t>
          </w:r>
          <w:r w:rsidR="00F629D9" w:rsidRPr="000C1CCD">
            <w:rPr>
              <w:rFonts w:cstheme="minorHAnsi"/>
            </w:rPr>
            <w:ptab w:relativeTo="margin" w:alignment="right" w:leader="dot"/>
          </w:r>
          <w:r w:rsidR="001B76F5">
            <w:rPr>
              <w:rFonts w:cstheme="minorHAnsi"/>
            </w:rPr>
            <w:t>16</w:t>
          </w:r>
        </w:p>
        <w:p w14:paraId="33C53497" w14:textId="16AEC148" w:rsidR="00F629D9" w:rsidRDefault="00B84323" w:rsidP="00F6278E">
          <w:pPr>
            <w:pStyle w:val="TOC3"/>
            <w:spacing w:line="240" w:lineRule="auto"/>
          </w:pPr>
          <w:r>
            <w:t>5</w:t>
          </w:r>
          <w:r w:rsidR="00A26514">
            <w:t xml:space="preserve">.2 </w:t>
          </w:r>
          <w:r w:rsidR="00F629D9">
            <w:t>Evaluation Resources</w:t>
          </w:r>
          <w:r w:rsidR="00F629D9" w:rsidRPr="000C1CCD">
            <w:ptab w:relativeTo="margin" w:alignment="right" w:leader="dot"/>
          </w:r>
          <w:r w:rsidR="001B76F5">
            <w:t>16</w:t>
          </w:r>
        </w:p>
        <w:p w14:paraId="3F5251E1" w14:textId="77777777" w:rsidR="00514EC3" w:rsidRPr="001B76F5" w:rsidRDefault="00514EC3" w:rsidP="001B76F5">
          <w:pPr>
            <w:pStyle w:val="TOC1"/>
          </w:pPr>
        </w:p>
        <w:p w14:paraId="5BC51114" w14:textId="462F7982" w:rsidR="00F629D9" w:rsidRPr="000C1CCD" w:rsidRDefault="00B84323" w:rsidP="001B76F5">
          <w:pPr>
            <w:pStyle w:val="TOC1"/>
          </w:pPr>
          <w:r>
            <w:t>6</w:t>
          </w:r>
          <w:r w:rsidR="00A26514">
            <w:t xml:space="preserve">. </w:t>
          </w:r>
          <w:r w:rsidR="00F629D9">
            <w:t>Findings</w:t>
          </w:r>
          <w:r w:rsidR="00F629D9" w:rsidRPr="000C1CCD">
            <w:ptab w:relativeTo="margin" w:alignment="right" w:leader="dot"/>
          </w:r>
          <w:r w:rsidR="001B76F5">
            <w:t>17</w:t>
          </w:r>
        </w:p>
        <w:p w14:paraId="4F1C1F48" w14:textId="77777777" w:rsidR="00514EC3" w:rsidRPr="001B76F5" w:rsidRDefault="00514EC3" w:rsidP="001B76F5">
          <w:pPr>
            <w:pStyle w:val="TOC1"/>
          </w:pPr>
        </w:p>
        <w:p w14:paraId="39F40717" w14:textId="329C8D9D" w:rsidR="00F629D9" w:rsidRPr="000C1CCD" w:rsidRDefault="00B84323" w:rsidP="001B76F5">
          <w:pPr>
            <w:pStyle w:val="TOC1"/>
          </w:pPr>
          <w:r>
            <w:t>7</w:t>
          </w:r>
          <w:r w:rsidR="00A26514">
            <w:t xml:space="preserve">. </w:t>
          </w:r>
          <w:r w:rsidR="00F629D9">
            <w:t>Limitations</w:t>
          </w:r>
          <w:r w:rsidR="00F629D9" w:rsidRPr="000C1CCD">
            <w:ptab w:relativeTo="margin" w:alignment="right" w:leader="dot"/>
          </w:r>
          <w:r w:rsidR="001B76F5">
            <w:t>24</w:t>
          </w:r>
        </w:p>
        <w:p w14:paraId="61C0D16C" w14:textId="69ECBDF5" w:rsidR="00F629D9" w:rsidRPr="000C1CCD" w:rsidRDefault="00B84323" w:rsidP="00F6278E">
          <w:pPr>
            <w:pStyle w:val="TOC2"/>
            <w:spacing w:line="240" w:lineRule="auto"/>
            <w:ind w:left="216"/>
            <w:rPr>
              <w:rFonts w:cstheme="minorHAnsi"/>
            </w:rPr>
          </w:pPr>
          <w:r>
            <w:rPr>
              <w:rFonts w:cstheme="minorHAnsi"/>
            </w:rPr>
            <w:t>7</w:t>
          </w:r>
          <w:r w:rsidR="00A26514">
            <w:rPr>
              <w:rFonts w:cstheme="minorHAnsi"/>
            </w:rPr>
            <w:t>.1 Key challenges</w:t>
          </w:r>
          <w:r w:rsidR="00F629D9">
            <w:rPr>
              <w:rFonts w:cstheme="minorHAnsi"/>
            </w:rPr>
            <w:t xml:space="preserve"> </w:t>
          </w:r>
          <w:r w:rsidR="00F629D9" w:rsidRPr="000C1CCD">
            <w:rPr>
              <w:rFonts w:cstheme="minorHAnsi"/>
            </w:rPr>
            <w:ptab w:relativeTo="margin" w:alignment="right" w:leader="dot"/>
          </w:r>
          <w:r w:rsidR="001B76F5">
            <w:rPr>
              <w:rFonts w:cstheme="minorHAnsi"/>
            </w:rPr>
            <w:t>24</w:t>
          </w:r>
        </w:p>
        <w:p w14:paraId="3D2F14CB" w14:textId="4E483602" w:rsidR="00F629D9" w:rsidRDefault="00B84323" w:rsidP="00F6278E">
          <w:pPr>
            <w:pStyle w:val="TOC3"/>
            <w:spacing w:line="240" w:lineRule="auto"/>
          </w:pPr>
          <w:r>
            <w:t>7</w:t>
          </w:r>
          <w:r w:rsidR="00A26514">
            <w:t>.2 Plans for future evaluation</w:t>
          </w:r>
          <w:r w:rsidR="00F629D9" w:rsidRPr="000C1CCD">
            <w:ptab w:relativeTo="margin" w:alignment="right" w:leader="dot"/>
          </w:r>
          <w:r w:rsidR="001B76F5">
            <w:t>25</w:t>
          </w:r>
        </w:p>
        <w:p w14:paraId="7673F07C" w14:textId="77777777" w:rsidR="00514EC3" w:rsidRPr="001B76F5" w:rsidRDefault="00514EC3" w:rsidP="001B76F5">
          <w:pPr>
            <w:pStyle w:val="TOC1"/>
          </w:pPr>
        </w:p>
        <w:p w14:paraId="3F67AC45" w14:textId="7587C48A" w:rsidR="00A26514" w:rsidRPr="000C1CCD" w:rsidRDefault="00B84323" w:rsidP="001B76F5">
          <w:pPr>
            <w:pStyle w:val="TOC1"/>
          </w:pPr>
          <w:r>
            <w:t>8</w:t>
          </w:r>
          <w:r w:rsidR="00A26514">
            <w:t>. Conclusions</w:t>
          </w:r>
          <w:r w:rsidR="00A26514" w:rsidRPr="000C1CCD">
            <w:ptab w:relativeTo="margin" w:alignment="right" w:leader="dot"/>
          </w:r>
          <w:r w:rsidR="001B76F5">
            <w:t>25</w:t>
          </w:r>
        </w:p>
        <w:p w14:paraId="4FC80FDB" w14:textId="77777777" w:rsidR="00514EC3" w:rsidRPr="001B76F5" w:rsidRDefault="00514EC3" w:rsidP="001B76F5">
          <w:pPr>
            <w:pStyle w:val="TOC1"/>
          </w:pPr>
        </w:p>
        <w:p w14:paraId="72F8B440" w14:textId="77777777" w:rsidR="001B76F5" w:rsidRDefault="00B84323" w:rsidP="001B76F5">
          <w:pPr>
            <w:pStyle w:val="TOC1"/>
          </w:pPr>
          <w:r>
            <w:t>9</w:t>
          </w:r>
          <w:r w:rsidR="00FD53F3">
            <w:t>. Recommendations</w:t>
          </w:r>
          <w:r w:rsidR="00FD53F3" w:rsidRPr="000C1CCD">
            <w:ptab w:relativeTo="margin" w:alignment="right" w:leader="dot"/>
          </w:r>
          <w:r w:rsidR="001B76F5">
            <w:t>26</w:t>
          </w:r>
        </w:p>
        <w:p w14:paraId="7AA445C9" w14:textId="77777777" w:rsidR="001B76F5" w:rsidRDefault="001B76F5" w:rsidP="001B76F5">
          <w:pPr>
            <w:rPr>
              <w:lang w:val="en-US"/>
            </w:rPr>
          </w:pPr>
        </w:p>
        <w:p w14:paraId="0B161B78" w14:textId="6F1AECDC" w:rsidR="001B76F5" w:rsidRPr="000C1CCD" w:rsidRDefault="001B76F5" w:rsidP="001B76F5">
          <w:pPr>
            <w:pStyle w:val="TOC1"/>
          </w:pPr>
          <w:r>
            <w:t>10. Appendices</w:t>
          </w:r>
          <w:r w:rsidRPr="000C1CCD">
            <w:ptab w:relativeTo="margin" w:alignment="right" w:leader="dot"/>
          </w:r>
          <w:r>
            <w:t>28</w:t>
          </w:r>
        </w:p>
        <w:p w14:paraId="5677BF8B" w14:textId="4A27F9BB" w:rsidR="000C1CCD" w:rsidRPr="001B76F5" w:rsidRDefault="00000000" w:rsidP="001B76F5">
          <w:pPr>
            <w:rPr>
              <w:lang w:val="en-US"/>
            </w:rPr>
          </w:pPr>
        </w:p>
      </w:sdtContent>
    </w:sdt>
    <w:p w14:paraId="743DAA6C" w14:textId="77777777" w:rsidR="00C65460" w:rsidRPr="00C65460" w:rsidRDefault="00C65460" w:rsidP="00C65460">
      <w:pPr>
        <w:jc w:val="right"/>
        <w:rPr>
          <w:lang w:val="en-US"/>
        </w:rPr>
      </w:pPr>
    </w:p>
    <w:bookmarkEnd w:id="0"/>
    <w:p w14:paraId="09BB91C2" w14:textId="77777777" w:rsidR="00E81D85" w:rsidRPr="00E81D85" w:rsidRDefault="00E81D85" w:rsidP="00FD53F3">
      <w:pPr>
        <w:rPr>
          <w:rFonts w:cstheme="minorHAnsi"/>
          <w:b/>
          <w:bCs/>
          <w:color w:val="7030A0"/>
          <w:sz w:val="28"/>
          <w:szCs w:val="28"/>
        </w:rPr>
      </w:pPr>
    </w:p>
    <w:p w14:paraId="26888F40" w14:textId="4E220235" w:rsidR="000C1CCD" w:rsidRDefault="00FA6D85" w:rsidP="00FD53F3">
      <w:pPr>
        <w:rPr>
          <w:rFonts w:cstheme="minorHAnsi"/>
          <w:b/>
          <w:bCs/>
          <w:color w:val="7030A0"/>
          <w:sz w:val="52"/>
          <w:szCs w:val="52"/>
        </w:rPr>
      </w:pPr>
      <w:r>
        <w:rPr>
          <w:rFonts w:cstheme="minorHAnsi"/>
          <w:b/>
          <w:bCs/>
          <w:color w:val="7030A0"/>
          <w:sz w:val="52"/>
          <w:szCs w:val="52"/>
        </w:rPr>
        <w:t xml:space="preserve">1. </w:t>
      </w:r>
      <w:r w:rsidR="00FD53F3" w:rsidRPr="00FD53F3">
        <w:rPr>
          <w:rFonts w:cstheme="minorHAnsi"/>
          <w:b/>
          <w:bCs/>
          <w:color w:val="7030A0"/>
          <w:sz w:val="52"/>
          <w:szCs w:val="52"/>
        </w:rPr>
        <w:t>Executive Summary</w:t>
      </w:r>
    </w:p>
    <w:p w14:paraId="0307DEDA" w14:textId="08DE5D4F" w:rsidR="00FD53F3" w:rsidRPr="00FD53F3" w:rsidRDefault="005A3B69" w:rsidP="00FD53F3">
      <w:pPr>
        <w:rPr>
          <w:rFonts w:cstheme="minorHAnsi"/>
          <w:b/>
          <w:bCs/>
          <w:color w:val="8064A2" w:themeColor="accent4"/>
          <w:sz w:val="28"/>
          <w:szCs w:val="28"/>
        </w:rPr>
      </w:pPr>
      <w:r>
        <w:rPr>
          <w:rFonts w:cstheme="minorHAnsi"/>
          <w:b/>
          <w:bCs/>
          <w:color w:val="8064A2" w:themeColor="accent4"/>
          <w:sz w:val="28"/>
          <w:szCs w:val="28"/>
        </w:rPr>
        <w:t xml:space="preserve">1.1 </w:t>
      </w:r>
      <w:r w:rsidR="00FD53F3" w:rsidRPr="00FD53F3">
        <w:rPr>
          <w:rFonts w:cstheme="minorHAnsi"/>
          <w:b/>
          <w:bCs/>
          <w:color w:val="8064A2" w:themeColor="accent4"/>
          <w:sz w:val="28"/>
          <w:szCs w:val="28"/>
        </w:rPr>
        <w:t>Background</w:t>
      </w:r>
    </w:p>
    <w:p w14:paraId="19BBEFF6" w14:textId="790A0AC8" w:rsidR="00FA6D85" w:rsidRPr="00A57D29" w:rsidRDefault="00FA6D85" w:rsidP="005A3B69">
      <w:pPr>
        <w:spacing w:line="240" w:lineRule="auto"/>
        <w:rPr>
          <w:rFonts w:cstheme="minorHAnsi"/>
        </w:rPr>
      </w:pPr>
      <w:r w:rsidRPr="00A57D29">
        <w:rPr>
          <w:rFonts w:cstheme="minorHAnsi"/>
        </w:rPr>
        <w:t xml:space="preserve">In January 2022 MSE ICS </w:t>
      </w:r>
      <w:r w:rsidR="00A37FDB" w:rsidRPr="00A57D29">
        <w:rPr>
          <w:rFonts w:cstheme="minorHAnsi"/>
        </w:rPr>
        <w:t xml:space="preserve">established two new virtual wards within the Virtual Hospital model (Respiratory and Frailty Virtual Wards) and </w:t>
      </w:r>
      <w:r w:rsidRPr="00A57D29">
        <w:rPr>
          <w:rFonts w:cstheme="minorHAnsi"/>
        </w:rPr>
        <w:t>successfully secured a place in the NHS England ‘Virtual Wards Rapid Local Service Evaluation’</w:t>
      </w:r>
      <w:r w:rsidR="00A37FDB" w:rsidRPr="00A57D29">
        <w:rPr>
          <w:rFonts w:cstheme="minorHAnsi"/>
        </w:rPr>
        <w:t xml:space="preserve"> programme</w:t>
      </w:r>
      <w:r w:rsidRPr="00A57D29">
        <w:rPr>
          <w:rFonts w:cstheme="minorHAnsi"/>
        </w:rPr>
        <w:t>.</w:t>
      </w:r>
    </w:p>
    <w:p w14:paraId="114C8FD9" w14:textId="2AEFD1BA" w:rsidR="00FA6D85" w:rsidRPr="00A57D29" w:rsidRDefault="00A37FDB" w:rsidP="005A3B69">
      <w:pPr>
        <w:spacing w:line="240" w:lineRule="auto"/>
        <w:rPr>
          <w:rFonts w:cstheme="minorHAnsi"/>
        </w:rPr>
      </w:pPr>
      <w:r w:rsidRPr="00A57D29">
        <w:rPr>
          <w:rFonts w:cstheme="minorHAnsi"/>
        </w:rPr>
        <w:t xml:space="preserve">The virtual wards for respiratory and frailty patients were set up rapidly over a </w:t>
      </w:r>
      <w:r w:rsidR="004E0BFC" w:rsidRPr="00A57D29">
        <w:rPr>
          <w:rFonts w:cstheme="minorHAnsi"/>
        </w:rPr>
        <w:t>two-week</w:t>
      </w:r>
      <w:r w:rsidRPr="00A57D29">
        <w:rPr>
          <w:rFonts w:cstheme="minorHAnsi"/>
        </w:rPr>
        <w:t xml:space="preserve"> period to respond to significant pressures on acute services during December 2022.    The wards support both step up and </w:t>
      </w:r>
      <w:r w:rsidR="004E0BFC" w:rsidRPr="00A57D29">
        <w:rPr>
          <w:rFonts w:cstheme="minorHAnsi"/>
        </w:rPr>
        <w:t>step-down</w:t>
      </w:r>
      <w:r w:rsidRPr="00A57D29">
        <w:rPr>
          <w:rFonts w:cstheme="minorHAnsi"/>
        </w:rPr>
        <w:t xml:space="preserve"> care pathways.</w:t>
      </w:r>
    </w:p>
    <w:p w14:paraId="15A655AC" w14:textId="2AD9C05C" w:rsidR="00FA6D85" w:rsidRPr="00A57D29" w:rsidRDefault="00A37FDB" w:rsidP="005A3B69">
      <w:pPr>
        <w:spacing w:line="240" w:lineRule="auto"/>
        <w:rPr>
          <w:rFonts w:cstheme="minorHAnsi"/>
        </w:rPr>
      </w:pPr>
      <w:r w:rsidRPr="00A57D29">
        <w:rPr>
          <w:rFonts w:cstheme="minorHAnsi"/>
        </w:rPr>
        <w:t>Remote monitoring equipment was purchased from Solcolm (Whzan Blue Box</w:t>
      </w:r>
      <w:r w:rsidR="004E0BFC" w:rsidRPr="00A57D29">
        <w:rPr>
          <w:rFonts w:cstheme="minorHAnsi"/>
        </w:rPr>
        <w:t>),</w:t>
      </w:r>
      <w:r w:rsidRPr="00A57D29">
        <w:rPr>
          <w:rFonts w:cstheme="minorHAnsi"/>
        </w:rPr>
        <w:t xml:space="preserve"> and a larger SIM card was also purchased for each device to support remote consultations for patients that do not have access to a smart device.</w:t>
      </w:r>
      <w:r w:rsidR="00790680" w:rsidRPr="00A57D29">
        <w:rPr>
          <w:rFonts w:cstheme="minorHAnsi"/>
        </w:rPr>
        <w:t xml:space="preserve">  The Blue Box includes blood pressure monitor, pulse oximeter, and thermometer as standard and in addition to this digital scales, ECG devices and other key equipment has been included to further support </w:t>
      </w:r>
      <w:r w:rsidR="00C2400D" w:rsidRPr="00A57D29">
        <w:rPr>
          <w:rFonts w:cstheme="minorHAnsi"/>
        </w:rPr>
        <w:t xml:space="preserve">the remote recording of vital signs.  These observations are automatically shared to the clinical team by dedicated patient caseloads.  To support system-wide cover for the virtual wards the caseload information can be accessed where necessary by the covering provider and this has support cover for annual leave, maternity </w:t>
      </w:r>
      <w:r w:rsidR="004E0BFC" w:rsidRPr="00A57D29">
        <w:rPr>
          <w:rFonts w:cstheme="minorHAnsi"/>
        </w:rPr>
        <w:t>leave,</w:t>
      </w:r>
      <w:r w:rsidR="00C2400D" w:rsidRPr="00A57D29">
        <w:rPr>
          <w:rFonts w:cstheme="minorHAnsi"/>
        </w:rPr>
        <w:t xml:space="preserve"> and sick leave in the event that one of the providers starts to experience capacity issues.</w:t>
      </w:r>
    </w:p>
    <w:p w14:paraId="59F17453" w14:textId="7B6C8383" w:rsidR="00FA6D85" w:rsidRPr="00A57D29" w:rsidRDefault="00FA6D85" w:rsidP="005A3B69">
      <w:pPr>
        <w:spacing w:line="240" w:lineRule="auto"/>
        <w:rPr>
          <w:rFonts w:cstheme="minorHAnsi"/>
        </w:rPr>
      </w:pPr>
      <w:r w:rsidRPr="00A57D29">
        <w:rPr>
          <w:rFonts w:cstheme="minorHAnsi"/>
        </w:rPr>
        <w:t>The MSE ICS Evaluation Team was established and le</w:t>
      </w:r>
      <w:r w:rsidR="00950C5D" w:rsidRPr="00A57D29">
        <w:rPr>
          <w:rFonts w:cstheme="minorHAnsi"/>
        </w:rPr>
        <w:t>ads identified as</w:t>
      </w:r>
      <w:r w:rsidRPr="00A57D29">
        <w:rPr>
          <w:rFonts w:cstheme="minorHAnsi"/>
        </w:rPr>
        <w:t xml:space="preserve"> Stephanie Dawe, S</w:t>
      </w:r>
      <w:r w:rsidR="00622D51" w:rsidRPr="00A57D29">
        <w:rPr>
          <w:rFonts w:cstheme="minorHAnsi"/>
        </w:rPr>
        <w:t>enior Responsible Officer</w:t>
      </w:r>
      <w:r w:rsidRPr="00A57D29">
        <w:rPr>
          <w:rFonts w:cstheme="minorHAnsi"/>
        </w:rPr>
        <w:t xml:space="preserve"> and Dr Ronan Fenton, Medical Director and Executive Lead for Virtual Hospital.</w:t>
      </w:r>
    </w:p>
    <w:p w14:paraId="7C529AFD" w14:textId="1CA29F05" w:rsidR="00FA6D85" w:rsidRPr="00A57D29" w:rsidRDefault="00FA6D85" w:rsidP="005A3B69">
      <w:pPr>
        <w:spacing w:line="240" w:lineRule="auto"/>
        <w:rPr>
          <w:rFonts w:cstheme="minorHAnsi"/>
        </w:rPr>
      </w:pPr>
      <w:r w:rsidRPr="00A57D29">
        <w:rPr>
          <w:rFonts w:cstheme="minorHAnsi"/>
        </w:rPr>
        <w:t>Initial diagnostic support was provided by NHS England through the Deloitte consultancy team, providing initial findings in relation to staff and patient feedback on the existing virtual wards and the benefits / barriers of the technology currently being utilised.</w:t>
      </w:r>
    </w:p>
    <w:p w14:paraId="62872B79" w14:textId="63176008" w:rsidR="00FA6D85" w:rsidRPr="00A57D29" w:rsidRDefault="00FA6D85" w:rsidP="005A3B69">
      <w:pPr>
        <w:spacing w:line="240" w:lineRule="auto"/>
        <w:rPr>
          <w:rFonts w:cstheme="minorHAnsi"/>
        </w:rPr>
      </w:pPr>
      <w:r w:rsidRPr="00A57D29">
        <w:rPr>
          <w:rFonts w:cstheme="minorHAnsi"/>
        </w:rPr>
        <w:t>NHS</w:t>
      </w:r>
      <w:r w:rsidR="00622D51" w:rsidRPr="00A57D29">
        <w:rPr>
          <w:rFonts w:cstheme="minorHAnsi"/>
        </w:rPr>
        <w:t xml:space="preserve"> England</w:t>
      </w:r>
      <w:r w:rsidRPr="00A57D29">
        <w:rPr>
          <w:rFonts w:cstheme="minorHAnsi"/>
        </w:rPr>
        <w:t xml:space="preserve"> commenced a series of Virtual Ward Community of Practice events to share lessons learned and identify areas of best practice.</w:t>
      </w:r>
    </w:p>
    <w:p w14:paraId="4218C55C" w14:textId="77777777" w:rsidR="00FA6D85" w:rsidRPr="00A57D29" w:rsidRDefault="00FA6D85" w:rsidP="005A3B69">
      <w:pPr>
        <w:spacing w:line="240" w:lineRule="auto"/>
        <w:rPr>
          <w:rFonts w:cstheme="minorHAnsi"/>
        </w:rPr>
      </w:pPr>
      <w:r w:rsidRPr="00A57D29">
        <w:rPr>
          <w:rFonts w:cstheme="minorHAnsi"/>
        </w:rPr>
        <w:t>In April 2022, MSE ICS commissioned Newton Europe to support further investigations into the benefits of the virtual hospital model in place and identify areas for greater opportunity for the population we serve.</w:t>
      </w:r>
    </w:p>
    <w:p w14:paraId="2B90F622" w14:textId="5B10C2B8" w:rsidR="005A3B69" w:rsidRPr="00A57D29" w:rsidRDefault="005A3B69" w:rsidP="005A3B69">
      <w:pPr>
        <w:spacing w:line="240" w:lineRule="auto"/>
        <w:rPr>
          <w:rFonts w:cstheme="minorHAnsi"/>
        </w:rPr>
      </w:pPr>
      <w:r w:rsidRPr="00A57D29">
        <w:rPr>
          <w:rFonts w:cstheme="minorHAnsi"/>
        </w:rPr>
        <w:t>In May 2022, the system-wide Virtual Hospital Programme Board agreed a set of principles in line with the new quintuple aim, to shape the virtual hospital diagnostic and the Rapid Evaluation commenced in full.</w:t>
      </w:r>
      <w:r w:rsidR="00F255BB" w:rsidRPr="00A57D29">
        <w:rPr>
          <w:rFonts w:cstheme="minorHAnsi"/>
        </w:rPr>
        <w:t xml:space="preserve">  A performance dashboard was developed to respond to national and local monitoring requirements.</w:t>
      </w:r>
    </w:p>
    <w:p w14:paraId="6F690A3A" w14:textId="2EDA68BC" w:rsidR="00FA6D85" w:rsidRPr="00A57D29" w:rsidRDefault="005A3B69" w:rsidP="00FA6D85">
      <w:pPr>
        <w:rPr>
          <w:rFonts w:cstheme="minorHAnsi"/>
          <w:b/>
          <w:bCs/>
          <w:color w:val="8064A2" w:themeColor="accent4"/>
        </w:rPr>
      </w:pPr>
      <w:r w:rsidRPr="00A57D29">
        <w:rPr>
          <w:rFonts w:cstheme="minorHAnsi"/>
          <w:b/>
          <w:bCs/>
          <w:color w:val="8064A2" w:themeColor="accent4"/>
        </w:rPr>
        <w:t xml:space="preserve">1.2 </w:t>
      </w:r>
      <w:r w:rsidR="00FA6D85" w:rsidRPr="00A57D29">
        <w:rPr>
          <w:rFonts w:cstheme="minorHAnsi"/>
          <w:b/>
          <w:bCs/>
          <w:color w:val="8064A2" w:themeColor="accent4"/>
        </w:rPr>
        <w:t>Aim</w:t>
      </w:r>
    </w:p>
    <w:p w14:paraId="0869CF02" w14:textId="14515183" w:rsidR="00FD53F3" w:rsidRPr="00A57D29" w:rsidRDefault="00FD53F3" w:rsidP="005A3B69">
      <w:pPr>
        <w:spacing w:line="240" w:lineRule="auto"/>
        <w:rPr>
          <w:rFonts w:cstheme="minorHAnsi"/>
        </w:rPr>
      </w:pPr>
      <w:r w:rsidRPr="00A57D29">
        <w:rPr>
          <w:rFonts w:cstheme="minorHAnsi"/>
        </w:rPr>
        <w:t xml:space="preserve">This rapid evaluation aims </w:t>
      </w:r>
      <w:r w:rsidR="000835FC" w:rsidRPr="00A57D29">
        <w:rPr>
          <w:rFonts w:cstheme="minorHAnsi"/>
        </w:rPr>
        <w:t xml:space="preserve">to </w:t>
      </w:r>
      <w:r w:rsidRPr="00A57D29">
        <w:rPr>
          <w:rFonts w:cstheme="minorHAnsi"/>
        </w:rPr>
        <w:t xml:space="preserve">provide an early assessment of the performance and outcomes of the Mid and South Essex Integrated Care System (MSE ICS) Virtual Hospital, providing early sight of operational issues, and assisting the system </w:t>
      </w:r>
      <w:r w:rsidR="0095290E" w:rsidRPr="00A57D29">
        <w:rPr>
          <w:rFonts w:cstheme="minorHAnsi"/>
        </w:rPr>
        <w:t>to take action to continue to build and improve upon this model of care.</w:t>
      </w:r>
    </w:p>
    <w:p w14:paraId="3A388AE2" w14:textId="77777777" w:rsidR="000835FC" w:rsidRPr="00A57D29" w:rsidRDefault="000835FC" w:rsidP="005A3B69">
      <w:pPr>
        <w:spacing w:line="240" w:lineRule="auto"/>
        <w:rPr>
          <w:rFonts w:cstheme="minorHAnsi"/>
        </w:rPr>
      </w:pPr>
      <w:r w:rsidRPr="00A57D29">
        <w:rPr>
          <w:rFonts w:cstheme="minorHAnsi"/>
        </w:rPr>
        <w:t>The evaluation explores a series of questions agreed with NHS England as part of this evaluation:</w:t>
      </w:r>
    </w:p>
    <w:p w14:paraId="250F66D8" w14:textId="01FF023B" w:rsidR="000835FC" w:rsidRPr="00A57D29" w:rsidRDefault="00FA6D85" w:rsidP="00FA75DB">
      <w:pPr>
        <w:pStyle w:val="ListParagraph"/>
        <w:numPr>
          <w:ilvl w:val="0"/>
          <w:numId w:val="1"/>
        </w:numPr>
        <w:spacing w:line="240" w:lineRule="auto"/>
        <w:rPr>
          <w:rFonts w:cstheme="minorHAnsi"/>
        </w:rPr>
      </w:pPr>
      <w:r w:rsidRPr="00A57D29">
        <w:rPr>
          <w:rFonts w:cstheme="minorHAnsi"/>
        </w:rPr>
        <w:t>Are we maximising our virtual ward capacity so that we can accept as many referrals as possible?</w:t>
      </w:r>
    </w:p>
    <w:p w14:paraId="78C6E997" w14:textId="77777777" w:rsidR="00FA6D85" w:rsidRPr="00A57D29" w:rsidRDefault="00FA6D85" w:rsidP="00FA75DB">
      <w:pPr>
        <w:pStyle w:val="ListParagraph"/>
        <w:numPr>
          <w:ilvl w:val="0"/>
          <w:numId w:val="1"/>
        </w:numPr>
        <w:spacing w:line="240" w:lineRule="auto"/>
        <w:rPr>
          <w:rFonts w:cstheme="minorHAnsi"/>
        </w:rPr>
      </w:pPr>
      <w:r w:rsidRPr="00A57D29">
        <w:rPr>
          <w:rFonts w:cstheme="minorHAnsi"/>
        </w:rPr>
        <w:t>Are we referring all patients who are suitable for treatment in a virtual ward? If not, why not?</w:t>
      </w:r>
    </w:p>
    <w:p w14:paraId="2DC53DA6" w14:textId="77777777" w:rsidR="000835FC" w:rsidRPr="00A57D29" w:rsidRDefault="000835FC" w:rsidP="00FA75DB">
      <w:pPr>
        <w:pStyle w:val="ListParagraph"/>
        <w:numPr>
          <w:ilvl w:val="0"/>
          <w:numId w:val="1"/>
        </w:numPr>
        <w:spacing w:line="240" w:lineRule="auto"/>
        <w:rPr>
          <w:rFonts w:cstheme="minorHAnsi"/>
        </w:rPr>
      </w:pPr>
      <w:r w:rsidRPr="00A57D29">
        <w:t>Who has accessed the Virtual Hospital?</w:t>
      </w:r>
    </w:p>
    <w:p w14:paraId="3BA528B7" w14:textId="77777777" w:rsidR="000835FC" w:rsidRPr="00A57D29" w:rsidRDefault="000835FC" w:rsidP="00FA75DB">
      <w:pPr>
        <w:pStyle w:val="ListParagraph"/>
        <w:numPr>
          <w:ilvl w:val="0"/>
          <w:numId w:val="1"/>
        </w:numPr>
        <w:spacing w:line="240" w:lineRule="auto"/>
        <w:rPr>
          <w:rFonts w:cstheme="minorHAnsi"/>
        </w:rPr>
      </w:pPr>
      <w:r w:rsidRPr="00A57D29">
        <w:t>What is the impact of our Virtual Hospital?</w:t>
      </w:r>
    </w:p>
    <w:p w14:paraId="157E7D22" w14:textId="77777777" w:rsidR="000835FC" w:rsidRPr="00A57D29" w:rsidRDefault="000835FC" w:rsidP="00FA75DB">
      <w:pPr>
        <w:pStyle w:val="ListParagraph"/>
        <w:numPr>
          <w:ilvl w:val="0"/>
          <w:numId w:val="1"/>
        </w:numPr>
        <w:spacing w:line="240" w:lineRule="auto"/>
        <w:rPr>
          <w:rFonts w:cstheme="minorHAnsi"/>
        </w:rPr>
      </w:pPr>
      <w:r w:rsidRPr="00A57D29">
        <w:t>How have we resourced the Virtua Hospital?</w:t>
      </w:r>
    </w:p>
    <w:p w14:paraId="21DFF4F3" w14:textId="02E420D8" w:rsidR="000835FC" w:rsidRPr="00A57D29" w:rsidRDefault="000835FC" w:rsidP="00FA75DB">
      <w:pPr>
        <w:pStyle w:val="ListParagraph"/>
        <w:numPr>
          <w:ilvl w:val="0"/>
          <w:numId w:val="1"/>
        </w:numPr>
        <w:spacing w:line="240" w:lineRule="auto"/>
        <w:rPr>
          <w:rFonts w:cstheme="minorHAnsi"/>
        </w:rPr>
      </w:pPr>
      <w:r w:rsidRPr="00A57D29">
        <w:t>How has technology been used to support delivery?</w:t>
      </w:r>
    </w:p>
    <w:p w14:paraId="4FEBE944" w14:textId="5010DE38" w:rsidR="00FA6D85" w:rsidRPr="00A57D29" w:rsidRDefault="00FA6D85" w:rsidP="00FA75DB">
      <w:pPr>
        <w:pStyle w:val="ListParagraph"/>
        <w:numPr>
          <w:ilvl w:val="0"/>
          <w:numId w:val="1"/>
        </w:numPr>
        <w:spacing w:line="240" w:lineRule="auto"/>
        <w:rPr>
          <w:rFonts w:cstheme="minorHAnsi"/>
        </w:rPr>
      </w:pPr>
      <w:r w:rsidRPr="00A57D29">
        <w:rPr>
          <w:rFonts w:cstheme="minorHAnsi"/>
        </w:rPr>
        <w:t>Are we delivering great outcomes that improve the health and well-being of our patients?</w:t>
      </w:r>
    </w:p>
    <w:p w14:paraId="0B043DAF" w14:textId="77777777" w:rsidR="00FA6D85" w:rsidRPr="00A57D29" w:rsidRDefault="00FA6D85" w:rsidP="00FA75DB">
      <w:pPr>
        <w:pStyle w:val="ListParagraph"/>
        <w:numPr>
          <w:ilvl w:val="1"/>
          <w:numId w:val="2"/>
        </w:numPr>
        <w:spacing w:line="240" w:lineRule="auto"/>
        <w:ind w:left="1276" w:hanging="567"/>
        <w:rPr>
          <w:rFonts w:cstheme="minorHAnsi"/>
        </w:rPr>
      </w:pPr>
      <w:r w:rsidRPr="00A57D29">
        <w:rPr>
          <w:rFonts w:cstheme="minorHAnsi"/>
        </w:rPr>
        <w:t>Are we maximising independence?</w:t>
      </w:r>
    </w:p>
    <w:p w14:paraId="3CBF0BB6" w14:textId="77777777" w:rsidR="00FA6D85" w:rsidRPr="00A57D29" w:rsidRDefault="00FA6D85" w:rsidP="00FA75DB">
      <w:pPr>
        <w:pStyle w:val="ListParagraph"/>
        <w:numPr>
          <w:ilvl w:val="1"/>
          <w:numId w:val="2"/>
        </w:numPr>
        <w:spacing w:line="240" w:lineRule="auto"/>
        <w:ind w:left="1276" w:hanging="567"/>
        <w:rPr>
          <w:rFonts w:cstheme="minorHAnsi"/>
        </w:rPr>
      </w:pPr>
      <w:r w:rsidRPr="00A57D29">
        <w:rPr>
          <w:rFonts w:cstheme="minorHAnsi"/>
        </w:rPr>
        <w:lastRenderedPageBreak/>
        <w:t>Are we minimising infection and preventing functional decline?</w:t>
      </w:r>
    </w:p>
    <w:p w14:paraId="0831143F" w14:textId="30ED6260" w:rsidR="00FA6D85" w:rsidRPr="00A57D29" w:rsidRDefault="00FA6D85" w:rsidP="00FA75DB">
      <w:pPr>
        <w:pStyle w:val="ListParagraph"/>
        <w:numPr>
          <w:ilvl w:val="1"/>
          <w:numId w:val="2"/>
        </w:numPr>
        <w:spacing w:line="240" w:lineRule="auto"/>
        <w:ind w:left="1276" w:hanging="567"/>
        <w:rPr>
          <w:rFonts w:cstheme="minorHAnsi"/>
        </w:rPr>
      </w:pPr>
      <w:r w:rsidRPr="00A57D29">
        <w:rPr>
          <w:rFonts w:cstheme="minorHAnsi"/>
        </w:rPr>
        <w:t>Are we minimising readmissions?</w:t>
      </w:r>
    </w:p>
    <w:p w14:paraId="4B83B1E3" w14:textId="77777777" w:rsidR="000835FC" w:rsidRPr="00A57D29" w:rsidRDefault="000835FC" w:rsidP="00FA75DB">
      <w:pPr>
        <w:pStyle w:val="ListParagraph"/>
        <w:numPr>
          <w:ilvl w:val="0"/>
          <w:numId w:val="1"/>
        </w:numPr>
        <w:spacing w:line="240" w:lineRule="auto"/>
        <w:rPr>
          <w:rFonts w:cstheme="minorHAnsi"/>
        </w:rPr>
      </w:pPr>
      <w:r w:rsidRPr="00A57D29">
        <w:t>What factors have influenced the virtual ward (barriers and enablers)</w:t>
      </w:r>
    </w:p>
    <w:p w14:paraId="0A6B6E66" w14:textId="4D72E338" w:rsidR="000835FC" w:rsidRPr="00A57D29" w:rsidRDefault="000835FC" w:rsidP="00FA75DB">
      <w:pPr>
        <w:pStyle w:val="ListParagraph"/>
        <w:numPr>
          <w:ilvl w:val="0"/>
          <w:numId w:val="1"/>
        </w:numPr>
        <w:spacing w:line="240" w:lineRule="auto"/>
        <w:rPr>
          <w:rFonts w:cstheme="minorHAnsi"/>
        </w:rPr>
      </w:pPr>
      <w:r w:rsidRPr="00A57D29">
        <w:t>What learning can we share with colleagues across the NHS?</w:t>
      </w:r>
    </w:p>
    <w:p w14:paraId="50D89AC9" w14:textId="53CEF95C" w:rsidR="000835FC" w:rsidRPr="00A57D29" w:rsidRDefault="005A3B69" w:rsidP="005A3B69">
      <w:pPr>
        <w:spacing w:line="240" w:lineRule="auto"/>
        <w:rPr>
          <w:rFonts w:cstheme="minorHAnsi"/>
        </w:rPr>
      </w:pPr>
      <w:r w:rsidRPr="00A57D29">
        <w:rPr>
          <w:rFonts w:cstheme="minorHAnsi"/>
        </w:rPr>
        <w:t>To respond to the questions posed as part of this evaluation the Deloitte Team supported an ethnographic research approach, shadowing 36 staff members and seeking patient feedback whilst observing 16 home visits to patients on the virtual wards.</w:t>
      </w:r>
    </w:p>
    <w:p w14:paraId="6693860D" w14:textId="0DCC6B6C" w:rsidR="005A3B69" w:rsidRPr="00A57D29" w:rsidRDefault="005A3B69" w:rsidP="005A3B69">
      <w:pPr>
        <w:spacing w:line="240" w:lineRule="auto"/>
        <w:rPr>
          <w:rFonts w:cstheme="minorHAnsi"/>
        </w:rPr>
      </w:pPr>
      <w:r w:rsidRPr="00A57D29">
        <w:rPr>
          <w:rFonts w:cstheme="minorHAnsi"/>
        </w:rPr>
        <w:t>The initial findings provided by the ethnographic research highlighted the benefits from ensuring that patient and staff feedback was key to this evaluation process.</w:t>
      </w:r>
    </w:p>
    <w:p w14:paraId="7641C262" w14:textId="0900E9AF" w:rsidR="005A3B69" w:rsidRPr="00A57D29" w:rsidRDefault="005A3B69" w:rsidP="005A3B69">
      <w:pPr>
        <w:spacing w:line="240" w:lineRule="auto"/>
        <w:rPr>
          <w:rFonts w:cstheme="minorHAnsi"/>
        </w:rPr>
      </w:pPr>
      <w:r w:rsidRPr="00A57D29">
        <w:rPr>
          <w:rFonts w:cstheme="minorHAnsi"/>
        </w:rPr>
        <w:t>In April 2022, Newton Europe was commissioned to undertake:</w:t>
      </w:r>
    </w:p>
    <w:p w14:paraId="23F30B68" w14:textId="77777777" w:rsidR="005A3B69" w:rsidRPr="00A57D29" w:rsidRDefault="005A3B69" w:rsidP="00FA75DB">
      <w:pPr>
        <w:numPr>
          <w:ilvl w:val="0"/>
          <w:numId w:val="3"/>
        </w:numPr>
        <w:spacing w:after="0" w:line="240" w:lineRule="auto"/>
        <w:ind w:left="357" w:hanging="357"/>
        <w:rPr>
          <w:rFonts w:cstheme="minorHAnsi"/>
        </w:rPr>
      </w:pPr>
      <w:r w:rsidRPr="00A57D29">
        <w:rPr>
          <w:rFonts w:cstheme="minorHAnsi"/>
        </w:rPr>
        <w:t>A series of engagement meetings held across the system (May to June 2022)</w:t>
      </w:r>
    </w:p>
    <w:p w14:paraId="3E095020" w14:textId="77777777" w:rsidR="005A3B69" w:rsidRPr="00A57D29" w:rsidRDefault="005A3B69" w:rsidP="00FA75DB">
      <w:pPr>
        <w:numPr>
          <w:ilvl w:val="0"/>
          <w:numId w:val="3"/>
        </w:numPr>
        <w:spacing w:after="0" w:line="240" w:lineRule="auto"/>
        <w:ind w:left="357" w:hanging="357"/>
        <w:rPr>
          <w:rFonts w:cstheme="minorHAnsi"/>
        </w:rPr>
      </w:pPr>
      <w:r w:rsidRPr="00A57D29">
        <w:rPr>
          <w:rFonts w:cstheme="minorHAnsi"/>
        </w:rPr>
        <w:t>Inpatient studies across all acute providers (May 2022)</w:t>
      </w:r>
    </w:p>
    <w:p w14:paraId="0653B013" w14:textId="77777777" w:rsidR="005A3B69" w:rsidRPr="00A57D29" w:rsidRDefault="005A3B69" w:rsidP="00FA75DB">
      <w:pPr>
        <w:numPr>
          <w:ilvl w:val="0"/>
          <w:numId w:val="3"/>
        </w:numPr>
        <w:spacing w:after="0" w:line="240" w:lineRule="auto"/>
        <w:ind w:left="357" w:hanging="357"/>
        <w:rPr>
          <w:rFonts w:cstheme="minorHAnsi"/>
        </w:rPr>
      </w:pPr>
      <w:r w:rsidRPr="00A57D29">
        <w:rPr>
          <w:rFonts w:cstheme="minorHAnsi"/>
        </w:rPr>
        <w:t>Virtual Ward studies and deep dives undertaken, interviewing staff across all providers (May 2022)</w:t>
      </w:r>
    </w:p>
    <w:p w14:paraId="53967137" w14:textId="77777777" w:rsidR="005A3B69" w:rsidRPr="00A57D29" w:rsidRDefault="005A3B69" w:rsidP="00FA75DB">
      <w:pPr>
        <w:numPr>
          <w:ilvl w:val="0"/>
          <w:numId w:val="3"/>
        </w:numPr>
        <w:spacing w:after="0" w:line="240" w:lineRule="auto"/>
        <w:ind w:left="357" w:hanging="357"/>
        <w:rPr>
          <w:rFonts w:cstheme="minorHAnsi"/>
        </w:rPr>
      </w:pPr>
      <w:r w:rsidRPr="00A57D29">
        <w:rPr>
          <w:rFonts w:cstheme="minorHAnsi"/>
        </w:rPr>
        <w:t>Check and challenge sessions held to review evaluation findings with key staff across the system (June 2022)</w:t>
      </w:r>
    </w:p>
    <w:p w14:paraId="4D821A2E" w14:textId="77777777" w:rsidR="005A3B69" w:rsidRPr="00A57D29" w:rsidRDefault="005A3B69" w:rsidP="00FA75DB">
      <w:pPr>
        <w:numPr>
          <w:ilvl w:val="0"/>
          <w:numId w:val="3"/>
        </w:numPr>
        <w:spacing w:after="0" w:line="240" w:lineRule="auto"/>
        <w:ind w:left="357" w:hanging="357"/>
        <w:rPr>
          <w:rFonts w:cstheme="minorHAnsi"/>
        </w:rPr>
      </w:pPr>
      <w:r w:rsidRPr="00A57D29">
        <w:rPr>
          <w:rFonts w:cstheme="minorHAnsi"/>
        </w:rPr>
        <w:t>Feedback sessions for frontline staff held (July 2022)</w:t>
      </w:r>
    </w:p>
    <w:p w14:paraId="13333054" w14:textId="77777777" w:rsidR="005A3B69" w:rsidRPr="005A3B69" w:rsidRDefault="005A3B69" w:rsidP="00FA75DB">
      <w:pPr>
        <w:numPr>
          <w:ilvl w:val="0"/>
          <w:numId w:val="3"/>
        </w:numPr>
        <w:spacing w:after="0" w:line="240" w:lineRule="auto"/>
        <w:ind w:left="357" w:hanging="357"/>
        <w:rPr>
          <w:rFonts w:cstheme="minorHAnsi"/>
          <w:sz w:val="24"/>
          <w:szCs w:val="24"/>
        </w:rPr>
      </w:pPr>
      <w:r w:rsidRPr="00A57D29">
        <w:rPr>
          <w:rFonts w:cstheme="minorHAnsi"/>
        </w:rPr>
        <w:t xml:space="preserve">Findings collated and final outcomes report developed (see </w:t>
      </w:r>
      <w:r w:rsidRPr="00A57D29">
        <w:rPr>
          <w:rFonts w:cstheme="minorHAnsi"/>
          <w:b/>
          <w:bCs/>
        </w:rPr>
        <w:t>Appendix</w:t>
      </w:r>
      <w:r w:rsidRPr="005A3B69">
        <w:rPr>
          <w:rFonts w:cstheme="minorHAnsi"/>
          <w:b/>
          <w:bCs/>
          <w:sz w:val="24"/>
          <w:szCs w:val="24"/>
        </w:rPr>
        <w:t xml:space="preserve"> </w:t>
      </w:r>
      <w:r w:rsidRPr="00A57D29">
        <w:rPr>
          <w:rFonts w:cstheme="minorHAnsi"/>
          <w:b/>
          <w:bCs/>
        </w:rPr>
        <w:t>1</w:t>
      </w:r>
      <w:r w:rsidRPr="00A57D29">
        <w:rPr>
          <w:rFonts w:cstheme="minorHAnsi"/>
        </w:rPr>
        <w:t>).</w:t>
      </w:r>
    </w:p>
    <w:p w14:paraId="24FAE78B" w14:textId="77777777" w:rsidR="00105065" w:rsidRDefault="00105065" w:rsidP="00F6278E">
      <w:pPr>
        <w:spacing w:after="0" w:line="240" w:lineRule="auto"/>
        <w:rPr>
          <w:rFonts w:cstheme="minorHAnsi"/>
          <w:b/>
          <w:bCs/>
          <w:color w:val="8064A2" w:themeColor="accent4"/>
          <w:sz w:val="28"/>
          <w:szCs w:val="28"/>
        </w:rPr>
      </w:pPr>
    </w:p>
    <w:p w14:paraId="7EE82FAB" w14:textId="24E0CE3B" w:rsidR="004C29AF" w:rsidRDefault="005A3B69" w:rsidP="005A3B69">
      <w:pPr>
        <w:rPr>
          <w:rFonts w:cstheme="minorHAnsi"/>
          <w:b/>
          <w:bCs/>
          <w:color w:val="8064A2" w:themeColor="accent4"/>
          <w:sz w:val="28"/>
          <w:szCs w:val="28"/>
        </w:rPr>
      </w:pPr>
      <w:r>
        <w:rPr>
          <w:rFonts w:cstheme="minorHAnsi"/>
          <w:b/>
          <w:bCs/>
          <w:color w:val="8064A2" w:themeColor="accent4"/>
          <w:sz w:val="28"/>
          <w:szCs w:val="28"/>
        </w:rPr>
        <w:t xml:space="preserve">1.3 </w:t>
      </w:r>
      <w:r w:rsidR="00105065">
        <w:rPr>
          <w:rFonts w:cstheme="minorHAnsi"/>
          <w:b/>
          <w:bCs/>
          <w:color w:val="8064A2" w:themeColor="accent4"/>
          <w:sz w:val="28"/>
          <w:szCs w:val="28"/>
        </w:rPr>
        <w:t>Evaluation Team</w:t>
      </w:r>
    </w:p>
    <w:p w14:paraId="5F546900" w14:textId="19861F80" w:rsidR="004560D8" w:rsidRPr="00A57D29" w:rsidRDefault="004560D8" w:rsidP="00530550">
      <w:pPr>
        <w:spacing w:after="0" w:line="240" w:lineRule="auto"/>
        <w:rPr>
          <w:rFonts w:cstheme="minorHAnsi"/>
        </w:rPr>
      </w:pPr>
      <w:r w:rsidRPr="00A57D29">
        <w:rPr>
          <w:rFonts w:cstheme="minorHAnsi"/>
        </w:rPr>
        <w:t>The core members of the evaluation team and point of contact for MSE ICS in relation to the Virtual Hospital are:</w:t>
      </w:r>
    </w:p>
    <w:p w14:paraId="1FF47BA2" w14:textId="497336CF" w:rsidR="004560D8" w:rsidRPr="00A57D29" w:rsidRDefault="004560D8" w:rsidP="00530550">
      <w:pPr>
        <w:spacing w:after="0" w:line="240" w:lineRule="auto"/>
        <w:rPr>
          <w:rFonts w:cstheme="minorHAnsi"/>
        </w:rPr>
      </w:pPr>
      <w:r w:rsidRPr="00A57D29">
        <w:rPr>
          <w:rFonts w:cstheme="minorHAnsi"/>
        </w:rPr>
        <w:t>Stephanie Dawe, Chief Executive Officer, Provide Health Community Collaborative</w:t>
      </w:r>
    </w:p>
    <w:p w14:paraId="6916C446" w14:textId="505CF15C" w:rsidR="004560D8" w:rsidRPr="00A57D29" w:rsidRDefault="00000000" w:rsidP="00530550">
      <w:pPr>
        <w:spacing w:after="0" w:line="240" w:lineRule="auto"/>
        <w:rPr>
          <w:rFonts w:cstheme="minorHAnsi"/>
        </w:rPr>
      </w:pPr>
      <w:hyperlink r:id="rId18" w:history="1">
        <w:r w:rsidR="00530550" w:rsidRPr="00A57D29">
          <w:rPr>
            <w:rStyle w:val="Hyperlink"/>
            <w:rFonts w:cstheme="minorHAnsi"/>
          </w:rPr>
          <w:t>Stephanie.dawe1@nhs.net</w:t>
        </w:r>
      </w:hyperlink>
      <w:r w:rsidR="004560D8" w:rsidRPr="00A57D29">
        <w:rPr>
          <w:rFonts w:cstheme="minorHAnsi"/>
        </w:rPr>
        <w:t xml:space="preserve"> </w:t>
      </w:r>
    </w:p>
    <w:p w14:paraId="08A49221" w14:textId="2C86BAB4" w:rsidR="004560D8" w:rsidRPr="00A57D29" w:rsidRDefault="004560D8" w:rsidP="00530550">
      <w:pPr>
        <w:spacing w:after="0" w:line="240" w:lineRule="auto"/>
        <w:rPr>
          <w:rFonts w:cstheme="minorHAnsi"/>
        </w:rPr>
      </w:pPr>
    </w:p>
    <w:p w14:paraId="47B56681" w14:textId="2F1BD2E6" w:rsidR="004560D8" w:rsidRPr="00A57D29" w:rsidRDefault="004560D8" w:rsidP="00530550">
      <w:pPr>
        <w:spacing w:after="0" w:line="240" w:lineRule="auto"/>
        <w:rPr>
          <w:rFonts w:cstheme="minorHAnsi"/>
        </w:rPr>
      </w:pPr>
      <w:r w:rsidRPr="00A57D29">
        <w:rPr>
          <w:rFonts w:cstheme="minorHAnsi"/>
        </w:rPr>
        <w:t>James Wilson, Community Collaborative Transformation Director</w:t>
      </w:r>
    </w:p>
    <w:p w14:paraId="63036698" w14:textId="40156976" w:rsidR="004560D8" w:rsidRPr="00A57D29" w:rsidRDefault="00000000" w:rsidP="00530550">
      <w:pPr>
        <w:spacing w:after="0" w:line="240" w:lineRule="auto"/>
        <w:rPr>
          <w:rFonts w:cstheme="minorHAnsi"/>
        </w:rPr>
      </w:pPr>
      <w:hyperlink r:id="rId19" w:history="1">
        <w:r w:rsidR="00530550" w:rsidRPr="00A57D29">
          <w:rPr>
            <w:rStyle w:val="Hyperlink"/>
            <w:rFonts w:cstheme="minorHAnsi"/>
          </w:rPr>
          <w:t>James.wilson14@nhs.net</w:t>
        </w:r>
      </w:hyperlink>
      <w:r w:rsidR="004560D8" w:rsidRPr="00A57D29">
        <w:rPr>
          <w:rFonts w:cstheme="minorHAnsi"/>
        </w:rPr>
        <w:t xml:space="preserve"> </w:t>
      </w:r>
    </w:p>
    <w:p w14:paraId="6D08B471" w14:textId="01FF4E50" w:rsidR="004560D8" w:rsidRPr="00A57D29" w:rsidRDefault="004560D8" w:rsidP="00530550">
      <w:pPr>
        <w:spacing w:after="0" w:line="240" w:lineRule="auto"/>
        <w:rPr>
          <w:rFonts w:cstheme="minorHAnsi"/>
        </w:rPr>
      </w:pPr>
    </w:p>
    <w:p w14:paraId="3A6BFEE5" w14:textId="3A79075F" w:rsidR="004560D8" w:rsidRPr="00A57D29" w:rsidRDefault="004560D8" w:rsidP="00530550">
      <w:pPr>
        <w:spacing w:after="0" w:line="240" w:lineRule="auto"/>
        <w:rPr>
          <w:rFonts w:cstheme="minorHAnsi"/>
        </w:rPr>
      </w:pPr>
      <w:r w:rsidRPr="00A57D29">
        <w:rPr>
          <w:rFonts w:cstheme="minorHAnsi"/>
        </w:rPr>
        <w:t>Michelle Angell, Portfolio Director, Mid and South Essex Partners, MSE ICS</w:t>
      </w:r>
    </w:p>
    <w:p w14:paraId="5E002BBE" w14:textId="19634A83" w:rsidR="004560D8" w:rsidRPr="00A57D29" w:rsidRDefault="00000000" w:rsidP="00530550">
      <w:pPr>
        <w:spacing w:after="0" w:line="240" w:lineRule="auto"/>
        <w:rPr>
          <w:rFonts w:cstheme="minorHAnsi"/>
        </w:rPr>
      </w:pPr>
      <w:hyperlink r:id="rId20" w:history="1">
        <w:r w:rsidR="00530550" w:rsidRPr="00A57D29">
          <w:rPr>
            <w:rStyle w:val="Hyperlink"/>
            <w:rFonts w:cstheme="minorHAnsi"/>
          </w:rPr>
          <w:t>m.angell@nhs.net</w:t>
        </w:r>
      </w:hyperlink>
      <w:r w:rsidR="004560D8" w:rsidRPr="00A57D29">
        <w:rPr>
          <w:rFonts w:cstheme="minorHAnsi"/>
        </w:rPr>
        <w:t xml:space="preserve"> </w:t>
      </w:r>
    </w:p>
    <w:p w14:paraId="4A1C38F3" w14:textId="77777777" w:rsidR="00530550" w:rsidRPr="00A57D29" w:rsidRDefault="00530550" w:rsidP="00530550">
      <w:pPr>
        <w:spacing w:after="0" w:line="240" w:lineRule="auto"/>
        <w:rPr>
          <w:rFonts w:cstheme="minorHAnsi"/>
          <w:b/>
          <w:bCs/>
          <w:color w:val="8064A2" w:themeColor="accent4"/>
        </w:rPr>
      </w:pPr>
    </w:p>
    <w:p w14:paraId="1708926A" w14:textId="37FB98A8" w:rsidR="004560D8" w:rsidRDefault="004560D8" w:rsidP="00530550">
      <w:pPr>
        <w:spacing w:after="0" w:line="240" w:lineRule="auto"/>
        <w:rPr>
          <w:rFonts w:cstheme="minorHAnsi"/>
          <w:b/>
          <w:bCs/>
          <w:color w:val="8064A2" w:themeColor="accent4"/>
          <w:sz w:val="28"/>
          <w:szCs w:val="28"/>
        </w:rPr>
      </w:pPr>
      <w:r>
        <w:rPr>
          <w:rFonts w:cstheme="minorHAnsi"/>
          <w:b/>
          <w:bCs/>
          <w:color w:val="8064A2" w:themeColor="accent4"/>
          <w:sz w:val="28"/>
          <w:szCs w:val="28"/>
        </w:rPr>
        <w:t>Acknowledgements</w:t>
      </w:r>
    </w:p>
    <w:p w14:paraId="5651B086" w14:textId="367649D1" w:rsidR="00BF65A9" w:rsidRPr="00A57D29" w:rsidRDefault="00BF65A9" w:rsidP="00530550">
      <w:pPr>
        <w:spacing w:after="0" w:line="240" w:lineRule="auto"/>
        <w:rPr>
          <w:rFonts w:cstheme="minorHAnsi"/>
        </w:rPr>
      </w:pPr>
      <w:r w:rsidRPr="00A57D29">
        <w:rPr>
          <w:rFonts w:cstheme="minorHAnsi"/>
        </w:rPr>
        <w:t>This evaluation was conducted in the main by Newton Europe for Mid and South Essex Integrated Care System on behalf of NHS England.  This evaluation would not have been possible without the scale of input from staff across our system and special thanks goes out to them for their hard work and dedication to continue to transform our health and social care service to improve outcomes for the population we serve.</w:t>
      </w:r>
    </w:p>
    <w:p w14:paraId="2561652B" w14:textId="2472DBDE" w:rsidR="00C378F8" w:rsidRDefault="00C378F8" w:rsidP="00C378F8">
      <w:pPr>
        <w:tabs>
          <w:tab w:val="left" w:pos="426"/>
        </w:tabs>
        <w:spacing w:after="0" w:line="240" w:lineRule="auto"/>
        <w:ind w:left="426" w:hanging="426"/>
        <w:rPr>
          <w:rFonts w:cstheme="minorHAnsi"/>
          <w:sz w:val="24"/>
          <w:szCs w:val="24"/>
        </w:rPr>
      </w:pPr>
    </w:p>
    <w:p w14:paraId="76C66E07" w14:textId="77777777" w:rsidR="00530550" w:rsidRDefault="00105065" w:rsidP="00530550">
      <w:pPr>
        <w:spacing w:after="0" w:line="240" w:lineRule="auto"/>
        <w:rPr>
          <w:rFonts w:cstheme="minorHAnsi"/>
          <w:b/>
          <w:bCs/>
          <w:color w:val="8064A2" w:themeColor="accent4"/>
          <w:sz w:val="28"/>
          <w:szCs w:val="28"/>
        </w:rPr>
      </w:pPr>
      <w:r>
        <w:rPr>
          <w:rFonts w:cstheme="minorHAnsi"/>
          <w:b/>
          <w:bCs/>
          <w:color w:val="8064A2" w:themeColor="accent4"/>
          <w:sz w:val="28"/>
          <w:szCs w:val="28"/>
        </w:rPr>
        <w:t xml:space="preserve">1.4 </w:t>
      </w:r>
      <w:r w:rsidR="00C378F8">
        <w:rPr>
          <w:rFonts w:cstheme="minorHAnsi"/>
          <w:b/>
          <w:bCs/>
          <w:color w:val="8064A2" w:themeColor="accent4"/>
          <w:sz w:val="28"/>
          <w:szCs w:val="28"/>
        </w:rPr>
        <w:tab/>
        <w:t>Evaluation Approach</w:t>
      </w:r>
    </w:p>
    <w:p w14:paraId="540ED92C" w14:textId="77777777" w:rsidR="00530550" w:rsidRPr="00530550" w:rsidRDefault="00530550" w:rsidP="00530550">
      <w:pPr>
        <w:spacing w:after="0" w:line="240" w:lineRule="auto"/>
        <w:rPr>
          <w:rFonts w:cstheme="minorHAnsi"/>
          <w:b/>
          <w:bCs/>
          <w:color w:val="8064A2" w:themeColor="accent4"/>
          <w:sz w:val="24"/>
          <w:szCs w:val="24"/>
        </w:rPr>
      </w:pPr>
    </w:p>
    <w:p w14:paraId="198A46D2" w14:textId="50F573F7" w:rsidR="00C378F8" w:rsidRPr="00A57D29" w:rsidRDefault="00C378F8" w:rsidP="00530550">
      <w:pPr>
        <w:spacing w:after="0" w:line="240" w:lineRule="auto"/>
        <w:rPr>
          <w:rFonts w:cstheme="minorHAnsi"/>
          <w:b/>
          <w:bCs/>
          <w:color w:val="8064A2" w:themeColor="accent4"/>
        </w:rPr>
      </w:pPr>
      <w:r w:rsidRPr="00A57D29">
        <w:t xml:space="preserve">A mixed-methods approach was used to conduct this evaluation using a range of quantitative data provided by our care providers, as well as </w:t>
      </w:r>
      <w:r w:rsidR="007E526A" w:rsidRPr="00A57D29">
        <w:t>several</w:t>
      </w:r>
      <w:r w:rsidRPr="00A57D29">
        <w:t xml:space="preserve"> qualitative interviews with staff and patients supported by the virtual hospital.</w:t>
      </w:r>
    </w:p>
    <w:p w14:paraId="504AE452" w14:textId="77777777" w:rsidR="00C378F8" w:rsidRPr="00A57D29" w:rsidRDefault="00C378F8" w:rsidP="00530550">
      <w:pPr>
        <w:spacing w:after="0" w:line="240" w:lineRule="auto"/>
      </w:pPr>
    </w:p>
    <w:p w14:paraId="68CBA6BA" w14:textId="0CC7363E" w:rsidR="00C378F8" w:rsidRPr="00A57D29" w:rsidRDefault="00C378F8" w:rsidP="00530550">
      <w:pPr>
        <w:spacing w:after="0" w:line="240" w:lineRule="auto"/>
        <w:rPr>
          <w:rFonts w:cstheme="minorHAnsi"/>
        </w:rPr>
      </w:pPr>
      <w:r w:rsidRPr="00A57D29">
        <w:rPr>
          <w:rFonts w:cstheme="minorHAnsi"/>
        </w:rPr>
        <w:t>To respond to the questions posed as part of this evaluation ethnographic research approach was undertaken, shadowing staff members and seeking patient feedback whilst observing home visits to patients on the virtual wards.</w:t>
      </w:r>
    </w:p>
    <w:p w14:paraId="6E64E80B" w14:textId="77777777" w:rsidR="0059686F" w:rsidRPr="00A57D29" w:rsidRDefault="0059686F" w:rsidP="00530550">
      <w:pPr>
        <w:spacing w:after="0" w:line="240" w:lineRule="auto"/>
        <w:rPr>
          <w:rFonts w:cstheme="minorHAnsi"/>
        </w:rPr>
      </w:pPr>
    </w:p>
    <w:p w14:paraId="0E9C3E8E" w14:textId="14EE099C" w:rsidR="00C378F8" w:rsidRPr="00A57D29" w:rsidRDefault="00C378F8" w:rsidP="00530550">
      <w:pPr>
        <w:spacing w:after="0" w:line="240" w:lineRule="auto"/>
        <w:rPr>
          <w:rFonts w:cstheme="minorHAnsi"/>
        </w:rPr>
      </w:pPr>
      <w:r w:rsidRPr="00A57D29">
        <w:rPr>
          <w:rFonts w:cstheme="minorHAnsi"/>
        </w:rPr>
        <w:t xml:space="preserve">A series of engagement meetings </w:t>
      </w:r>
      <w:r w:rsidR="00D3690F">
        <w:rPr>
          <w:rFonts w:cstheme="minorHAnsi"/>
        </w:rPr>
        <w:t xml:space="preserve">were </w:t>
      </w:r>
      <w:r w:rsidRPr="00A57D29">
        <w:rPr>
          <w:rFonts w:cstheme="minorHAnsi"/>
        </w:rPr>
        <w:t>held across the system</w:t>
      </w:r>
      <w:r w:rsidR="0059686F" w:rsidRPr="00A57D29">
        <w:rPr>
          <w:rFonts w:cstheme="minorHAnsi"/>
        </w:rPr>
        <w:t>, alongside i</w:t>
      </w:r>
      <w:r w:rsidRPr="00A57D29">
        <w:rPr>
          <w:rFonts w:cstheme="minorHAnsi"/>
        </w:rPr>
        <w:t>n</w:t>
      </w:r>
      <w:r w:rsidR="00D3690F">
        <w:rPr>
          <w:rFonts w:cstheme="minorHAnsi"/>
        </w:rPr>
        <w:t>-</w:t>
      </w:r>
      <w:r w:rsidRPr="00A57D29">
        <w:rPr>
          <w:rFonts w:cstheme="minorHAnsi"/>
        </w:rPr>
        <w:t>patient studies across all acute providers</w:t>
      </w:r>
      <w:r w:rsidR="0059686F" w:rsidRPr="00A57D29">
        <w:rPr>
          <w:rFonts w:cstheme="minorHAnsi"/>
        </w:rPr>
        <w:t>.</w:t>
      </w:r>
    </w:p>
    <w:p w14:paraId="06EEA1B3" w14:textId="77777777" w:rsidR="0059686F" w:rsidRPr="00A57D29" w:rsidRDefault="0059686F" w:rsidP="00530550">
      <w:pPr>
        <w:spacing w:after="0" w:line="240" w:lineRule="auto"/>
        <w:rPr>
          <w:rFonts w:cstheme="minorHAnsi"/>
        </w:rPr>
      </w:pPr>
    </w:p>
    <w:p w14:paraId="55C9B295" w14:textId="3D7E58BE" w:rsidR="0059686F" w:rsidRPr="00A57D29" w:rsidRDefault="00C378F8" w:rsidP="00530550">
      <w:pPr>
        <w:spacing w:after="0" w:line="240" w:lineRule="auto"/>
        <w:rPr>
          <w:rFonts w:cstheme="minorHAnsi"/>
        </w:rPr>
      </w:pPr>
      <w:r w:rsidRPr="00A57D29">
        <w:rPr>
          <w:rFonts w:cstheme="minorHAnsi"/>
        </w:rPr>
        <w:t xml:space="preserve">Check and challenge sessions </w:t>
      </w:r>
      <w:r w:rsidR="00D3690F">
        <w:rPr>
          <w:rFonts w:cstheme="minorHAnsi"/>
        </w:rPr>
        <w:t xml:space="preserve">were </w:t>
      </w:r>
      <w:r w:rsidRPr="00A57D29">
        <w:rPr>
          <w:rFonts w:cstheme="minorHAnsi"/>
        </w:rPr>
        <w:t>held to review evaluation findings with key staff across the system</w:t>
      </w:r>
      <w:r w:rsidR="0059686F" w:rsidRPr="00A57D29">
        <w:rPr>
          <w:rFonts w:cstheme="minorHAnsi"/>
        </w:rPr>
        <w:t>.</w:t>
      </w:r>
    </w:p>
    <w:p w14:paraId="4398DDCE" w14:textId="77777777" w:rsidR="0059686F" w:rsidRPr="00A57D29" w:rsidRDefault="0059686F" w:rsidP="00530550">
      <w:pPr>
        <w:spacing w:after="0" w:line="240" w:lineRule="auto"/>
        <w:rPr>
          <w:rFonts w:cstheme="minorHAnsi"/>
        </w:rPr>
      </w:pPr>
    </w:p>
    <w:p w14:paraId="78553188" w14:textId="7DA1C64B" w:rsidR="00C378F8" w:rsidRPr="00A57D29" w:rsidRDefault="00C378F8" w:rsidP="00530550">
      <w:pPr>
        <w:spacing w:after="0" w:line="240" w:lineRule="auto"/>
        <w:rPr>
          <w:rFonts w:cstheme="minorHAnsi"/>
        </w:rPr>
      </w:pPr>
      <w:r w:rsidRPr="00A57D29">
        <w:rPr>
          <w:rFonts w:cstheme="minorHAnsi"/>
        </w:rPr>
        <w:t xml:space="preserve">Feedback sessions </w:t>
      </w:r>
      <w:r w:rsidR="00D3690F">
        <w:rPr>
          <w:rFonts w:cstheme="minorHAnsi"/>
        </w:rPr>
        <w:t xml:space="preserve">were </w:t>
      </w:r>
      <w:r w:rsidR="0059686F" w:rsidRPr="00A57D29">
        <w:rPr>
          <w:rFonts w:cstheme="minorHAnsi"/>
        </w:rPr>
        <w:t xml:space="preserve">held </w:t>
      </w:r>
      <w:r w:rsidRPr="00A57D29">
        <w:rPr>
          <w:rFonts w:cstheme="minorHAnsi"/>
        </w:rPr>
        <w:t>for frontline staff</w:t>
      </w:r>
      <w:r w:rsidR="0059686F" w:rsidRPr="00A57D29">
        <w:rPr>
          <w:rFonts w:cstheme="minorHAnsi"/>
        </w:rPr>
        <w:t xml:space="preserve"> and lessons learnt shared.</w:t>
      </w:r>
    </w:p>
    <w:p w14:paraId="4FB67D84" w14:textId="77777777" w:rsidR="00A57D29" w:rsidRDefault="00A57D29" w:rsidP="00530550">
      <w:pPr>
        <w:tabs>
          <w:tab w:val="left" w:pos="426"/>
        </w:tabs>
        <w:spacing w:after="0" w:line="240" w:lineRule="auto"/>
        <w:rPr>
          <w:rFonts w:cstheme="minorHAnsi"/>
        </w:rPr>
      </w:pPr>
    </w:p>
    <w:p w14:paraId="7A1A4549" w14:textId="70CDD04A" w:rsidR="00C378F8" w:rsidRPr="00A57D29" w:rsidRDefault="00C378F8" w:rsidP="00530550">
      <w:pPr>
        <w:tabs>
          <w:tab w:val="left" w:pos="426"/>
        </w:tabs>
        <w:spacing w:after="0" w:line="240" w:lineRule="auto"/>
        <w:rPr>
          <w:rFonts w:cstheme="minorHAnsi"/>
        </w:rPr>
      </w:pPr>
      <w:r w:rsidRPr="00A57D29">
        <w:rPr>
          <w:rFonts w:cstheme="minorHAnsi"/>
        </w:rPr>
        <w:lastRenderedPageBreak/>
        <w:t>Findings</w:t>
      </w:r>
      <w:r w:rsidR="00D3690F">
        <w:rPr>
          <w:rFonts w:cstheme="minorHAnsi"/>
        </w:rPr>
        <w:t xml:space="preserve"> were then</w:t>
      </w:r>
      <w:r w:rsidRPr="00A57D29">
        <w:rPr>
          <w:rFonts w:cstheme="minorHAnsi"/>
        </w:rPr>
        <w:t xml:space="preserve"> collated and final outcomes report developed </w:t>
      </w:r>
      <w:r w:rsidR="0059686F" w:rsidRPr="00A57D29">
        <w:rPr>
          <w:rFonts w:cstheme="minorHAnsi"/>
        </w:rPr>
        <w:t xml:space="preserve">and shared with other health and cares systems from NHS Futures Platform, NHSE Community of Practice Forums and direct meetings with interested parties.  Visits being arranged for </w:t>
      </w:r>
      <w:r w:rsidR="004E0BFC" w:rsidRPr="00A57D29">
        <w:rPr>
          <w:rFonts w:cstheme="minorHAnsi"/>
        </w:rPr>
        <w:t>ICSs</w:t>
      </w:r>
      <w:r w:rsidR="0059686F" w:rsidRPr="00A57D29">
        <w:rPr>
          <w:rFonts w:cstheme="minorHAnsi"/>
        </w:rPr>
        <w:t xml:space="preserve"> to see MSE ICS virtual wards in action. </w:t>
      </w:r>
    </w:p>
    <w:p w14:paraId="40BB8942" w14:textId="77777777" w:rsidR="00C378F8" w:rsidRPr="00C378F8" w:rsidRDefault="00C378F8" w:rsidP="00C378F8">
      <w:pPr>
        <w:spacing w:after="0" w:line="240" w:lineRule="auto"/>
        <w:ind w:left="426"/>
        <w:rPr>
          <w:rFonts w:cstheme="minorHAnsi"/>
          <w:sz w:val="24"/>
          <w:szCs w:val="24"/>
        </w:rPr>
      </w:pPr>
    </w:p>
    <w:p w14:paraId="73E57089" w14:textId="58AE56A2" w:rsidR="005A3B69" w:rsidRDefault="00C378F8" w:rsidP="00C378F8">
      <w:pPr>
        <w:spacing w:after="0" w:line="240" w:lineRule="auto"/>
        <w:rPr>
          <w:rFonts w:cstheme="minorHAnsi"/>
          <w:b/>
          <w:bCs/>
          <w:color w:val="8064A2" w:themeColor="accent4"/>
          <w:sz w:val="28"/>
          <w:szCs w:val="28"/>
        </w:rPr>
      </w:pPr>
      <w:r>
        <w:rPr>
          <w:rFonts w:cstheme="minorHAnsi"/>
          <w:b/>
          <w:bCs/>
          <w:color w:val="8064A2" w:themeColor="accent4"/>
          <w:sz w:val="28"/>
          <w:szCs w:val="28"/>
        </w:rPr>
        <w:t>1.5</w:t>
      </w:r>
      <w:r>
        <w:rPr>
          <w:rFonts w:cstheme="minorHAnsi"/>
          <w:b/>
          <w:bCs/>
          <w:color w:val="8064A2" w:themeColor="accent4"/>
          <w:sz w:val="28"/>
          <w:szCs w:val="28"/>
        </w:rPr>
        <w:tab/>
      </w:r>
      <w:r w:rsidR="005A3B69">
        <w:rPr>
          <w:rFonts w:cstheme="minorHAnsi"/>
          <w:b/>
          <w:bCs/>
          <w:color w:val="8064A2" w:themeColor="accent4"/>
          <w:sz w:val="28"/>
          <w:szCs w:val="28"/>
        </w:rPr>
        <w:t>Key Findings</w:t>
      </w:r>
    </w:p>
    <w:p w14:paraId="34B89082" w14:textId="77777777" w:rsidR="00530550" w:rsidRPr="00530550" w:rsidRDefault="00530550" w:rsidP="00C378F8">
      <w:pPr>
        <w:spacing w:after="0" w:line="240" w:lineRule="auto"/>
        <w:rPr>
          <w:rFonts w:cstheme="minorHAnsi"/>
          <w:b/>
          <w:bCs/>
          <w:color w:val="8064A2" w:themeColor="accent4"/>
          <w:sz w:val="24"/>
          <w:szCs w:val="24"/>
        </w:rPr>
      </w:pPr>
    </w:p>
    <w:p w14:paraId="44211B86" w14:textId="2D0194C2" w:rsidR="003F0A3C" w:rsidRPr="00A57D29" w:rsidRDefault="003F0A3C" w:rsidP="00C378F8">
      <w:pPr>
        <w:spacing w:after="0" w:line="240" w:lineRule="auto"/>
        <w:rPr>
          <w:rFonts w:cstheme="minorHAnsi"/>
        </w:rPr>
      </w:pPr>
      <w:r w:rsidRPr="00A57D29">
        <w:rPr>
          <w:rFonts w:cstheme="minorHAnsi"/>
        </w:rPr>
        <w:t>Key findings relating to the agreed evaluation questions are outlined below:</w:t>
      </w:r>
    </w:p>
    <w:p w14:paraId="46BC750D" w14:textId="77777777" w:rsidR="003F0A3C" w:rsidRPr="00A57D29" w:rsidRDefault="003F0A3C" w:rsidP="00C378F8">
      <w:pPr>
        <w:spacing w:after="0" w:line="240" w:lineRule="auto"/>
        <w:rPr>
          <w:rFonts w:cstheme="minorHAnsi"/>
        </w:rPr>
      </w:pPr>
    </w:p>
    <w:p w14:paraId="5BC83A1E" w14:textId="7049391E" w:rsidR="005A3B69" w:rsidRPr="00A57D29" w:rsidRDefault="005A3B69" w:rsidP="00C378F8">
      <w:pPr>
        <w:spacing w:after="0" w:line="240" w:lineRule="auto"/>
        <w:rPr>
          <w:rFonts w:cstheme="minorHAnsi"/>
        </w:rPr>
      </w:pPr>
      <w:r w:rsidRPr="00A57D29">
        <w:rPr>
          <w:rFonts w:cstheme="minorHAnsi"/>
        </w:rPr>
        <w:t>Are we maximising our virtual ward capacity so that we can accept as many referrals as possible?</w:t>
      </w:r>
    </w:p>
    <w:p w14:paraId="20BCEE3A" w14:textId="1838B874" w:rsidR="00A66E1D" w:rsidRPr="00A57D29" w:rsidRDefault="00A66E1D" w:rsidP="00530550">
      <w:pPr>
        <w:pStyle w:val="ListParagraph"/>
        <w:numPr>
          <w:ilvl w:val="0"/>
          <w:numId w:val="4"/>
        </w:numPr>
        <w:spacing w:after="0" w:line="240" w:lineRule="auto"/>
        <w:ind w:left="426" w:hanging="426"/>
        <w:rPr>
          <w:rFonts w:cstheme="minorHAnsi"/>
          <w:i/>
          <w:iCs/>
        </w:rPr>
      </w:pPr>
      <w:r w:rsidRPr="00A57D29">
        <w:rPr>
          <w:rFonts w:cstheme="minorHAnsi"/>
          <w:i/>
          <w:iCs/>
        </w:rPr>
        <w:t>A total number of 1,258 patients have been supported on the virtual wards since April to June 2022.</w:t>
      </w:r>
    </w:p>
    <w:p w14:paraId="4E473EFC" w14:textId="0DE8381A" w:rsidR="003F0A3C" w:rsidRPr="00A57D29" w:rsidRDefault="003F0A3C" w:rsidP="00530550">
      <w:pPr>
        <w:pStyle w:val="ListParagraph"/>
        <w:numPr>
          <w:ilvl w:val="0"/>
          <w:numId w:val="4"/>
        </w:numPr>
        <w:spacing w:after="0" w:line="240" w:lineRule="auto"/>
        <w:ind w:left="426" w:hanging="426"/>
        <w:rPr>
          <w:rFonts w:cstheme="minorHAnsi"/>
          <w:i/>
          <w:iCs/>
        </w:rPr>
      </w:pPr>
      <w:r w:rsidRPr="00A57D29">
        <w:rPr>
          <w:rFonts w:cstheme="minorHAnsi"/>
          <w:i/>
          <w:iCs/>
        </w:rPr>
        <w:t>There are opportunities to increase virtual ward capacity by 65% without the need for any further investment.</w:t>
      </w:r>
    </w:p>
    <w:p w14:paraId="62526A84" w14:textId="77777777" w:rsidR="005A3B69" w:rsidRPr="00A57D29" w:rsidRDefault="005A3B69" w:rsidP="00C378F8">
      <w:pPr>
        <w:pStyle w:val="ListParagraph"/>
        <w:spacing w:after="0" w:line="240" w:lineRule="auto"/>
        <w:rPr>
          <w:rFonts w:cstheme="minorHAnsi"/>
        </w:rPr>
      </w:pPr>
    </w:p>
    <w:p w14:paraId="2B6A6904" w14:textId="052D9713" w:rsidR="005A3B69" w:rsidRPr="00A57D29" w:rsidRDefault="005A3B69" w:rsidP="00C378F8">
      <w:pPr>
        <w:spacing w:after="0" w:line="240" w:lineRule="auto"/>
        <w:rPr>
          <w:rFonts w:cstheme="minorHAnsi"/>
        </w:rPr>
      </w:pPr>
      <w:r w:rsidRPr="00A57D29">
        <w:rPr>
          <w:rFonts w:cstheme="minorHAnsi"/>
        </w:rPr>
        <w:t>Are we referring all patients who are suitable for treatment in a virtual ward? If not, why not?</w:t>
      </w:r>
    </w:p>
    <w:p w14:paraId="7D463938" w14:textId="77777777" w:rsidR="003F0A3C" w:rsidRPr="00A57D29" w:rsidRDefault="003F0A3C" w:rsidP="00530550">
      <w:pPr>
        <w:pStyle w:val="ListParagraph"/>
        <w:numPr>
          <w:ilvl w:val="0"/>
          <w:numId w:val="4"/>
        </w:numPr>
        <w:spacing w:after="0" w:line="240" w:lineRule="auto"/>
        <w:ind w:left="426" w:hanging="426"/>
        <w:rPr>
          <w:rFonts w:cstheme="minorHAnsi"/>
          <w:i/>
          <w:iCs/>
        </w:rPr>
      </w:pPr>
      <w:r w:rsidRPr="00A57D29">
        <w:rPr>
          <w:rFonts w:cstheme="minorHAnsi"/>
          <w:i/>
          <w:iCs/>
        </w:rPr>
        <w:t>There is opportunity to increase total referrals by 173% by building knowledge and confidence referrers.</w:t>
      </w:r>
    </w:p>
    <w:p w14:paraId="41096F19" w14:textId="77777777" w:rsidR="003F0A3C" w:rsidRPr="00A57D29" w:rsidRDefault="003F0A3C" w:rsidP="00C378F8">
      <w:pPr>
        <w:pStyle w:val="ListParagraph"/>
        <w:spacing w:after="0" w:line="240" w:lineRule="auto"/>
        <w:rPr>
          <w:rFonts w:cstheme="minorHAnsi"/>
        </w:rPr>
      </w:pPr>
    </w:p>
    <w:p w14:paraId="2C4B894F" w14:textId="753F8091" w:rsidR="005A3B69" w:rsidRPr="00A57D29" w:rsidRDefault="005A3B69" w:rsidP="00C378F8">
      <w:pPr>
        <w:spacing w:after="0" w:line="240" w:lineRule="auto"/>
      </w:pPr>
      <w:r w:rsidRPr="00A57D29">
        <w:t>Who has accessed the Virtual Hospital?</w:t>
      </w:r>
    </w:p>
    <w:p w14:paraId="4D4A0472" w14:textId="675F7F8E" w:rsidR="00D92610" w:rsidRPr="00D3690F" w:rsidRDefault="003F0A3C" w:rsidP="00530550">
      <w:pPr>
        <w:pStyle w:val="ListParagraph"/>
        <w:numPr>
          <w:ilvl w:val="0"/>
          <w:numId w:val="4"/>
        </w:numPr>
        <w:spacing w:after="0" w:line="240" w:lineRule="auto"/>
        <w:ind w:left="426" w:hanging="426"/>
        <w:rPr>
          <w:rFonts w:cstheme="minorHAnsi"/>
          <w:i/>
          <w:iCs/>
        </w:rPr>
      </w:pPr>
      <w:r w:rsidRPr="00A57D29">
        <w:rPr>
          <w:rFonts w:cstheme="minorHAnsi"/>
          <w:i/>
          <w:iCs/>
        </w:rPr>
        <w:t>There are a greater number of female patients placed on the virtual ward.</w:t>
      </w:r>
      <w:r w:rsidR="00D92610" w:rsidRPr="00A57D29">
        <w:rPr>
          <w:rFonts w:ascii="Arial" w:eastAsiaTheme="minorEastAsia" w:hAnsi="Arial" w:cs="Arial"/>
          <w:b/>
          <w:bCs/>
          <w:color w:val="6A2383"/>
          <w:kern w:val="24"/>
        </w:rPr>
        <w:t xml:space="preserve"> </w:t>
      </w:r>
      <w:r w:rsidR="00D92610" w:rsidRPr="00D3690F">
        <w:rPr>
          <w:rFonts w:cstheme="minorHAnsi"/>
          <w:i/>
          <w:iCs/>
        </w:rPr>
        <w:t xml:space="preserve">Admissions through virtual wards reflect the MSE Population, however, females are disproportionately high in both Frailty and Hospital at Home. 84% of admissions to the respiratory virtual wards were for patients over 75. Females in MSE live longer than males, hence why a larger proportion of female patients in a service with an older mean age is expected.  Hospital at Home has a broader range of ages and disproportionately more females within this service. </w:t>
      </w:r>
    </w:p>
    <w:p w14:paraId="14DD8150" w14:textId="30D9C3F7" w:rsidR="00D92610" w:rsidRPr="00A57D29" w:rsidRDefault="007E526A" w:rsidP="00530550">
      <w:pPr>
        <w:pStyle w:val="ListParagraph"/>
        <w:numPr>
          <w:ilvl w:val="0"/>
          <w:numId w:val="4"/>
        </w:numPr>
        <w:spacing w:after="0" w:line="240" w:lineRule="auto"/>
        <w:ind w:left="426" w:hanging="426"/>
        <w:rPr>
          <w:rFonts w:cstheme="minorHAnsi"/>
          <w:i/>
          <w:iCs/>
        </w:rPr>
      </w:pPr>
      <w:r>
        <w:rPr>
          <w:rFonts w:cstheme="minorHAnsi"/>
          <w:i/>
          <w:iCs/>
        </w:rPr>
        <w:t>The</w:t>
      </w:r>
      <w:r w:rsidR="003F0A3C" w:rsidRPr="00A57D29">
        <w:rPr>
          <w:rFonts w:cstheme="minorHAnsi"/>
          <w:i/>
          <w:iCs/>
        </w:rPr>
        <w:t xml:space="preserve"> majority of patients placed onto the virtual wards are white and aged 75+.</w:t>
      </w:r>
      <w:r w:rsidR="00D92610" w:rsidRPr="00A57D29">
        <w:rPr>
          <w:rFonts w:cstheme="minorHAnsi"/>
          <w:i/>
          <w:iCs/>
        </w:rPr>
        <w:t xml:space="preserve"> Overall, just 19% of the MSE population is over the age of 65. A higher proportion of which are female. </w:t>
      </w:r>
    </w:p>
    <w:p w14:paraId="10B683F3" w14:textId="77777777" w:rsidR="00D92610" w:rsidRPr="00A57D29" w:rsidRDefault="00D92610" w:rsidP="00530550">
      <w:pPr>
        <w:pStyle w:val="ListParagraph"/>
        <w:numPr>
          <w:ilvl w:val="0"/>
          <w:numId w:val="4"/>
        </w:numPr>
        <w:spacing w:after="0" w:line="240" w:lineRule="auto"/>
        <w:ind w:left="426" w:hanging="426"/>
        <w:rPr>
          <w:rFonts w:cstheme="minorHAnsi"/>
          <w:i/>
          <w:iCs/>
        </w:rPr>
      </w:pPr>
      <w:r w:rsidRPr="00A57D29">
        <w:rPr>
          <w:rFonts w:cstheme="minorHAnsi"/>
          <w:i/>
          <w:iCs/>
        </w:rPr>
        <w:t xml:space="preserve">However, within virtual wards a disproportionately larger % of patients are over the age of 65. This is also seen in acute admissions and attendances in MSEFT. </w:t>
      </w:r>
    </w:p>
    <w:p w14:paraId="44F0C95C" w14:textId="77777777" w:rsidR="00D92610" w:rsidRPr="00A57D29" w:rsidRDefault="00D92610" w:rsidP="00530550">
      <w:pPr>
        <w:pStyle w:val="ListParagraph"/>
        <w:numPr>
          <w:ilvl w:val="0"/>
          <w:numId w:val="4"/>
        </w:numPr>
        <w:spacing w:after="0" w:line="240" w:lineRule="auto"/>
        <w:ind w:left="426" w:hanging="426"/>
        <w:rPr>
          <w:rFonts w:cstheme="minorHAnsi"/>
          <w:i/>
          <w:iCs/>
        </w:rPr>
      </w:pPr>
      <w:r w:rsidRPr="00A57D29">
        <w:rPr>
          <w:rFonts w:cstheme="minorHAnsi"/>
          <w:i/>
          <w:iCs/>
        </w:rPr>
        <w:t xml:space="preserve">Services are aimed at conditions which correlate with age in many cases, such as Frailty. </w:t>
      </w:r>
    </w:p>
    <w:p w14:paraId="3328C838" w14:textId="55501A9D" w:rsidR="003F0A3C" w:rsidRPr="00A57D29" w:rsidRDefault="003F0A3C" w:rsidP="00C378F8">
      <w:pPr>
        <w:pStyle w:val="ListParagraph"/>
        <w:spacing w:after="0" w:line="240" w:lineRule="auto"/>
        <w:rPr>
          <w:rFonts w:cstheme="minorHAnsi"/>
        </w:rPr>
      </w:pPr>
    </w:p>
    <w:p w14:paraId="68DF60C8" w14:textId="2F703AEE" w:rsidR="005A3B69" w:rsidRPr="00A57D29" w:rsidRDefault="005A3B69" w:rsidP="00C378F8">
      <w:pPr>
        <w:spacing w:after="0" w:line="240" w:lineRule="auto"/>
      </w:pPr>
      <w:r w:rsidRPr="00A57D29">
        <w:t>What is the impact of our Virtual Hospital?</w:t>
      </w:r>
    </w:p>
    <w:p w14:paraId="157651EE" w14:textId="26088175" w:rsidR="005B4B53" w:rsidRPr="00A57D29" w:rsidRDefault="001B16D5" w:rsidP="00530550">
      <w:pPr>
        <w:pStyle w:val="ListParagraph"/>
        <w:numPr>
          <w:ilvl w:val="0"/>
          <w:numId w:val="7"/>
        </w:numPr>
        <w:spacing w:after="0" w:line="240" w:lineRule="auto"/>
        <w:ind w:left="426" w:hanging="426"/>
        <w:rPr>
          <w:i/>
          <w:iCs/>
        </w:rPr>
      </w:pPr>
      <w:r w:rsidRPr="00A57D29">
        <w:rPr>
          <w:i/>
          <w:iCs/>
        </w:rPr>
        <w:t xml:space="preserve">Number of acute bed days saved as </w:t>
      </w:r>
      <w:r w:rsidR="004E0BFC" w:rsidRPr="00A57D29">
        <w:rPr>
          <w:i/>
          <w:iCs/>
        </w:rPr>
        <w:t>of</w:t>
      </w:r>
      <w:r w:rsidRPr="00A57D29">
        <w:rPr>
          <w:i/>
          <w:iCs/>
        </w:rPr>
        <w:t xml:space="preserve"> July 2022 equates to </w:t>
      </w:r>
      <w:r w:rsidR="005B4B53" w:rsidRPr="00A57D29">
        <w:rPr>
          <w:i/>
          <w:iCs/>
        </w:rPr>
        <w:t>1,4163 (this does not include UCRT and Hospital@Home for April where the data is not available)</w:t>
      </w:r>
    </w:p>
    <w:p w14:paraId="7731C996" w14:textId="39B36759" w:rsidR="005B4B53" w:rsidRPr="00A57D29" w:rsidRDefault="005B4B53" w:rsidP="00530550">
      <w:pPr>
        <w:pStyle w:val="ListParagraph"/>
        <w:numPr>
          <w:ilvl w:val="0"/>
          <w:numId w:val="7"/>
        </w:numPr>
        <w:spacing w:after="0" w:line="240" w:lineRule="auto"/>
        <w:ind w:left="426" w:hanging="426"/>
        <w:rPr>
          <w:i/>
          <w:iCs/>
        </w:rPr>
      </w:pPr>
      <w:r w:rsidRPr="00A57D29">
        <w:rPr>
          <w:i/>
          <w:iCs/>
        </w:rPr>
        <w:t xml:space="preserve">Cost savings to date for the two new virtual wards established in January 2022 equate to £1,333,480.  The average saving per month for respiratory is </w:t>
      </w:r>
      <w:r w:rsidR="00E96738" w:rsidRPr="00A57D29">
        <w:rPr>
          <w:i/>
          <w:iCs/>
        </w:rPr>
        <w:t xml:space="preserve">£100,347 and £230,202 </w:t>
      </w:r>
      <w:r w:rsidRPr="00A57D29">
        <w:rPr>
          <w:i/>
          <w:iCs/>
        </w:rPr>
        <w:t>for frailty.</w:t>
      </w:r>
    </w:p>
    <w:p w14:paraId="4C0F6D30" w14:textId="77777777" w:rsidR="005B4B53" w:rsidRPr="00A57D29" w:rsidRDefault="00EA004B" w:rsidP="00530550">
      <w:pPr>
        <w:pStyle w:val="ListParagraph"/>
        <w:numPr>
          <w:ilvl w:val="0"/>
          <w:numId w:val="7"/>
        </w:numPr>
        <w:spacing w:line="240" w:lineRule="auto"/>
        <w:ind w:left="426" w:hanging="426"/>
        <w:rPr>
          <w:i/>
          <w:iCs/>
        </w:rPr>
      </w:pPr>
      <w:r w:rsidRPr="00A57D29">
        <w:rPr>
          <w:i/>
          <w:iCs/>
        </w:rPr>
        <w:t>The average length of stay is 12 days (Respiratory virtual ward), 16 days (Frailty Virtual Ward) and 35 days (Hospital@Home).</w:t>
      </w:r>
    </w:p>
    <w:p w14:paraId="06DCA149" w14:textId="32044400" w:rsidR="00EA004B" w:rsidRPr="00A57D29" w:rsidRDefault="007E526A" w:rsidP="00530550">
      <w:pPr>
        <w:pStyle w:val="ListParagraph"/>
        <w:numPr>
          <w:ilvl w:val="0"/>
          <w:numId w:val="7"/>
        </w:numPr>
        <w:spacing w:line="240" w:lineRule="auto"/>
        <w:ind w:left="426" w:hanging="426"/>
        <w:rPr>
          <w:i/>
          <w:iCs/>
        </w:rPr>
      </w:pPr>
      <w:r>
        <w:rPr>
          <w:i/>
          <w:iCs/>
        </w:rPr>
        <w:t xml:space="preserve">The </w:t>
      </w:r>
      <w:r w:rsidR="00EA004B" w:rsidRPr="00A57D29">
        <w:rPr>
          <w:i/>
          <w:iCs/>
        </w:rPr>
        <w:t>majority of patients are discharged to their usual residence (72.7%) as opposed to care homes at 3.6%.</w:t>
      </w:r>
    </w:p>
    <w:p w14:paraId="5C90C4A0" w14:textId="230B15EA" w:rsidR="005A3B69" w:rsidRPr="00A57D29" w:rsidRDefault="005A3B69" w:rsidP="005A3B69">
      <w:pPr>
        <w:spacing w:after="0" w:line="240" w:lineRule="auto"/>
      </w:pPr>
      <w:r w:rsidRPr="00A57D29">
        <w:t>How have we resourced the Virtua Hospital?</w:t>
      </w:r>
    </w:p>
    <w:p w14:paraId="7B5478D0" w14:textId="7B6AC9E7" w:rsidR="003F0A3C" w:rsidRPr="00A57D29" w:rsidRDefault="001B16D5" w:rsidP="00530550">
      <w:pPr>
        <w:pStyle w:val="ListParagraph"/>
        <w:numPr>
          <w:ilvl w:val="0"/>
          <w:numId w:val="7"/>
        </w:numPr>
        <w:spacing w:after="0" w:line="240" w:lineRule="auto"/>
        <w:ind w:left="426" w:hanging="426"/>
        <w:rPr>
          <w:rFonts w:cstheme="minorHAnsi"/>
          <w:i/>
          <w:iCs/>
        </w:rPr>
      </w:pPr>
      <w:r w:rsidRPr="00A57D29">
        <w:rPr>
          <w:rFonts w:cstheme="minorHAnsi"/>
          <w:i/>
          <w:iCs/>
        </w:rPr>
        <w:t>The full number of staff required to operate the 60 bedded Frailty Virtual Ward across MSE is 122.4 WTEs.  This has been resourced with 36.06 WTE members of existing staff, where services have been aligned to the virtual hospital model and 86.31 WTE of new staff.</w:t>
      </w:r>
    </w:p>
    <w:p w14:paraId="4AD0970E" w14:textId="1538AA2E" w:rsidR="001B16D5" w:rsidRPr="00A57D29" w:rsidRDefault="001B16D5" w:rsidP="00530550">
      <w:pPr>
        <w:pStyle w:val="ListParagraph"/>
        <w:numPr>
          <w:ilvl w:val="0"/>
          <w:numId w:val="7"/>
        </w:numPr>
        <w:spacing w:after="0" w:line="240" w:lineRule="auto"/>
        <w:ind w:left="426" w:hanging="426"/>
        <w:rPr>
          <w:rFonts w:cstheme="minorHAnsi"/>
          <w:i/>
          <w:iCs/>
        </w:rPr>
      </w:pPr>
      <w:r w:rsidRPr="00A57D29">
        <w:rPr>
          <w:rFonts w:cstheme="minorHAnsi"/>
          <w:i/>
          <w:iCs/>
        </w:rPr>
        <w:t>The Respiratory Virtual Ward requires 29.5 WTEs of which all are new appointments.</w:t>
      </w:r>
    </w:p>
    <w:p w14:paraId="39E57610" w14:textId="41767206" w:rsidR="001B16D5" w:rsidRPr="00A57D29" w:rsidRDefault="001B16D5" w:rsidP="00530550">
      <w:pPr>
        <w:pStyle w:val="ListParagraph"/>
        <w:numPr>
          <w:ilvl w:val="0"/>
          <w:numId w:val="7"/>
        </w:numPr>
        <w:spacing w:after="0" w:line="240" w:lineRule="auto"/>
        <w:ind w:left="426" w:hanging="426"/>
        <w:rPr>
          <w:rFonts w:cstheme="minorHAnsi"/>
          <w:i/>
          <w:iCs/>
        </w:rPr>
      </w:pPr>
      <w:r w:rsidRPr="00A57D29">
        <w:rPr>
          <w:rFonts w:cstheme="minorHAnsi"/>
          <w:i/>
          <w:iCs/>
        </w:rPr>
        <w:t xml:space="preserve">A detailed breakdown of the staffing for the Frailty and Respiratory Virtual Wards is attached in </w:t>
      </w:r>
      <w:r w:rsidRPr="00A57D29">
        <w:rPr>
          <w:rFonts w:cstheme="minorHAnsi"/>
          <w:b/>
          <w:bCs/>
          <w:i/>
          <w:iCs/>
        </w:rPr>
        <w:t>Appendix 2.</w:t>
      </w:r>
    </w:p>
    <w:p w14:paraId="4EF44381" w14:textId="77777777" w:rsidR="001B16D5" w:rsidRPr="00A57D29" w:rsidRDefault="001B16D5" w:rsidP="001B16D5">
      <w:pPr>
        <w:pStyle w:val="ListParagraph"/>
        <w:spacing w:after="0" w:line="240" w:lineRule="auto"/>
        <w:rPr>
          <w:rFonts w:cstheme="minorHAnsi"/>
        </w:rPr>
      </w:pPr>
    </w:p>
    <w:p w14:paraId="38D42483" w14:textId="72ABB65A" w:rsidR="005A3B69" w:rsidRPr="00A57D29" w:rsidRDefault="005A3B69" w:rsidP="005A3B69">
      <w:pPr>
        <w:spacing w:after="0" w:line="240" w:lineRule="auto"/>
      </w:pPr>
      <w:r w:rsidRPr="00A57D29">
        <w:t>How has technology been used to support delivery?</w:t>
      </w:r>
    </w:p>
    <w:p w14:paraId="1AB57332" w14:textId="77777777" w:rsidR="00EA004B" w:rsidRPr="00A57D29" w:rsidRDefault="00EA004B" w:rsidP="00530550">
      <w:pPr>
        <w:pStyle w:val="ListParagraph"/>
        <w:numPr>
          <w:ilvl w:val="0"/>
          <w:numId w:val="8"/>
        </w:numPr>
        <w:spacing w:line="240" w:lineRule="auto"/>
        <w:ind w:left="426" w:hanging="426"/>
        <w:rPr>
          <w:rFonts w:cstheme="minorHAnsi"/>
          <w:i/>
          <w:iCs/>
        </w:rPr>
      </w:pPr>
      <w:r w:rsidRPr="00A57D29">
        <w:rPr>
          <w:rFonts w:cstheme="minorHAnsi"/>
          <w:i/>
          <w:iCs/>
        </w:rPr>
        <w:t>Existing technology being utilised on the virtual wards is based on patient need upon clinical assessment and does not replace the need for clinical review and intervention.  Following review of the findings further action will be taken to ensure that any barriers being faced in using this equipment are addressed.</w:t>
      </w:r>
    </w:p>
    <w:p w14:paraId="407F7F06" w14:textId="77777777" w:rsidR="003F0A3C" w:rsidRPr="00A57D29" w:rsidRDefault="003F0A3C" w:rsidP="00EA004B">
      <w:pPr>
        <w:pStyle w:val="ListParagraph"/>
        <w:spacing w:after="0" w:line="240" w:lineRule="auto"/>
        <w:rPr>
          <w:rFonts w:cstheme="minorHAnsi"/>
        </w:rPr>
      </w:pPr>
    </w:p>
    <w:p w14:paraId="3D898F21" w14:textId="7638EB68" w:rsidR="005A3B69" w:rsidRPr="00A57D29" w:rsidRDefault="005A3B69" w:rsidP="005A3B69">
      <w:pPr>
        <w:spacing w:after="0" w:line="240" w:lineRule="auto"/>
        <w:rPr>
          <w:rFonts w:cstheme="minorHAnsi"/>
        </w:rPr>
      </w:pPr>
      <w:r w:rsidRPr="00A57D29">
        <w:rPr>
          <w:rFonts w:cstheme="minorHAnsi"/>
        </w:rPr>
        <w:t>Are we delivering great outcomes that improve the health and well-being of our patients?</w:t>
      </w:r>
    </w:p>
    <w:p w14:paraId="6144C126" w14:textId="2629D5FD" w:rsidR="005A3B69" w:rsidRPr="00A57D29" w:rsidRDefault="005A3B69" w:rsidP="005A3B69">
      <w:pPr>
        <w:spacing w:after="0" w:line="240" w:lineRule="auto"/>
        <w:rPr>
          <w:rFonts w:cstheme="minorHAnsi"/>
        </w:rPr>
      </w:pPr>
      <w:r w:rsidRPr="00A57D29">
        <w:rPr>
          <w:rFonts w:cstheme="minorHAnsi"/>
        </w:rPr>
        <w:t>Are we maximising independence?</w:t>
      </w:r>
    </w:p>
    <w:p w14:paraId="2E030A60" w14:textId="1A633453" w:rsidR="003F0A3C" w:rsidRPr="00A57D29" w:rsidRDefault="003F0A3C" w:rsidP="00530550">
      <w:pPr>
        <w:pStyle w:val="ListParagraph"/>
        <w:numPr>
          <w:ilvl w:val="0"/>
          <w:numId w:val="6"/>
        </w:numPr>
        <w:spacing w:after="0" w:line="240" w:lineRule="auto"/>
        <w:ind w:left="426" w:hanging="426"/>
        <w:rPr>
          <w:rFonts w:cstheme="minorHAnsi"/>
          <w:i/>
          <w:iCs/>
        </w:rPr>
      </w:pPr>
      <w:r w:rsidRPr="00A57D29">
        <w:rPr>
          <w:rFonts w:cstheme="minorHAnsi"/>
          <w:i/>
          <w:iCs/>
        </w:rPr>
        <w:t>23% of patients treated in a virtual ward achieved a more independent social care outcome</w:t>
      </w:r>
    </w:p>
    <w:p w14:paraId="1C8CC334" w14:textId="77777777" w:rsidR="003F0A3C" w:rsidRPr="00A57D29" w:rsidRDefault="003F0A3C" w:rsidP="005A3B69">
      <w:pPr>
        <w:spacing w:after="0" w:line="240" w:lineRule="auto"/>
        <w:rPr>
          <w:rFonts w:cstheme="minorHAnsi"/>
        </w:rPr>
      </w:pPr>
    </w:p>
    <w:p w14:paraId="25B2B8AE" w14:textId="73ABB006" w:rsidR="005A3B69" w:rsidRPr="00A57D29" w:rsidRDefault="005A3B69" w:rsidP="005A3B69">
      <w:pPr>
        <w:spacing w:after="0" w:line="240" w:lineRule="auto"/>
        <w:rPr>
          <w:rFonts w:cstheme="minorHAnsi"/>
        </w:rPr>
      </w:pPr>
      <w:r w:rsidRPr="00A57D29">
        <w:rPr>
          <w:rFonts w:cstheme="minorHAnsi"/>
        </w:rPr>
        <w:t>Are we minimising infection and preventing functional decline?</w:t>
      </w:r>
    </w:p>
    <w:p w14:paraId="1B2A0559" w14:textId="77777777" w:rsidR="003F0A3C" w:rsidRPr="00A57D29" w:rsidRDefault="003F0A3C" w:rsidP="00530550">
      <w:pPr>
        <w:pStyle w:val="ListParagraph"/>
        <w:numPr>
          <w:ilvl w:val="0"/>
          <w:numId w:val="5"/>
        </w:numPr>
        <w:spacing w:line="240" w:lineRule="auto"/>
        <w:ind w:left="426" w:hanging="426"/>
        <w:rPr>
          <w:rFonts w:cstheme="minorHAnsi"/>
          <w:i/>
          <w:iCs/>
        </w:rPr>
      </w:pPr>
      <w:r w:rsidRPr="00A57D29">
        <w:rPr>
          <w:rFonts w:cstheme="minorHAnsi"/>
          <w:i/>
          <w:iCs/>
        </w:rPr>
        <w:t>Patients are up to five times less likely to acquire an infection when treated on a virtual ward compared to an acute setting.</w:t>
      </w:r>
    </w:p>
    <w:p w14:paraId="5463B7F0" w14:textId="5B4A2185" w:rsidR="005A3B69" w:rsidRPr="00A57D29" w:rsidRDefault="005A3B69" w:rsidP="00530550">
      <w:pPr>
        <w:pStyle w:val="ListParagraph"/>
        <w:spacing w:after="0" w:line="240" w:lineRule="auto"/>
        <w:ind w:left="426" w:hanging="426"/>
        <w:rPr>
          <w:rFonts w:cstheme="minorHAnsi"/>
        </w:rPr>
      </w:pPr>
      <w:r w:rsidRPr="00A57D29">
        <w:rPr>
          <w:rFonts w:cstheme="minorHAnsi"/>
        </w:rPr>
        <w:lastRenderedPageBreak/>
        <w:t>Are we minimising readmissions?</w:t>
      </w:r>
    </w:p>
    <w:p w14:paraId="5B7E52B8" w14:textId="77777777" w:rsidR="003F0A3C" w:rsidRPr="00A57D29" w:rsidRDefault="003F0A3C" w:rsidP="00530550">
      <w:pPr>
        <w:pStyle w:val="ListParagraph"/>
        <w:numPr>
          <w:ilvl w:val="0"/>
          <w:numId w:val="5"/>
        </w:numPr>
        <w:spacing w:after="0" w:line="240" w:lineRule="auto"/>
        <w:ind w:left="426" w:hanging="426"/>
        <w:rPr>
          <w:i/>
          <w:iCs/>
        </w:rPr>
      </w:pPr>
      <w:r w:rsidRPr="00A57D29">
        <w:rPr>
          <w:i/>
          <w:iCs/>
        </w:rPr>
        <w:t>Up to 2.5 times fewer patients treated on a virtual ward are readmitted to frailty beds than the national benchmark.</w:t>
      </w:r>
    </w:p>
    <w:p w14:paraId="45F4CD8C" w14:textId="77777777" w:rsidR="001B16D5" w:rsidRPr="00A57D29" w:rsidRDefault="001B16D5" w:rsidP="005A3B69">
      <w:pPr>
        <w:spacing w:after="0" w:line="240" w:lineRule="auto"/>
        <w:rPr>
          <w:rFonts w:cstheme="minorHAnsi"/>
        </w:rPr>
      </w:pPr>
    </w:p>
    <w:p w14:paraId="10944C08" w14:textId="1D38B3F3" w:rsidR="005A3B69" w:rsidRPr="00A57D29" w:rsidRDefault="005A3B69" w:rsidP="005A3B69">
      <w:pPr>
        <w:spacing w:after="0" w:line="240" w:lineRule="auto"/>
      </w:pPr>
      <w:r w:rsidRPr="00A57D29">
        <w:t>What factors have influenced the virtual ward (barriers and enablers)</w:t>
      </w:r>
    </w:p>
    <w:p w14:paraId="09CCFB71" w14:textId="720A749F" w:rsidR="00EA004B" w:rsidRPr="00A57D29" w:rsidRDefault="00EA004B" w:rsidP="00530550">
      <w:pPr>
        <w:pStyle w:val="ListParagraph"/>
        <w:numPr>
          <w:ilvl w:val="0"/>
          <w:numId w:val="5"/>
        </w:numPr>
        <w:spacing w:after="0" w:line="240" w:lineRule="auto"/>
        <w:ind w:left="426" w:hanging="426"/>
        <w:rPr>
          <w:rFonts w:cstheme="minorHAnsi"/>
          <w:i/>
          <w:iCs/>
        </w:rPr>
      </w:pPr>
      <w:r w:rsidRPr="00A57D29">
        <w:rPr>
          <w:rFonts w:cstheme="minorHAnsi"/>
          <w:i/>
          <w:iCs/>
        </w:rPr>
        <w:t xml:space="preserve">Barriers – </w:t>
      </w:r>
      <w:r w:rsidR="00F255BB" w:rsidRPr="00A57D29">
        <w:rPr>
          <w:rFonts w:cstheme="minorHAnsi"/>
          <w:i/>
          <w:iCs/>
        </w:rPr>
        <w:t>lack of staff knowledge or confidence in virtual wards, lack of social care capacity, lack of capacity in virtual ward, patient and family wishes, lack of capacity within community health service, equipment availability and home conditions unsuitable for discharge.</w:t>
      </w:r>
    </w:p>
    <w:p w14:paraId="0068C9AA" w14:textId="37069877" w:rsidR="00EA004B" w:rsidRPr="00A57D29" w:rsidRDefault="00EA004B" w:rsidP="00530550">
      <w:pPr>
        <w:pStyle w:val="ListParagraph"/>
        <w:numPr>
          <w:ilvl w:val="0"/>
          <w:numId w:val="5"/>
        </w:numPr>
        <w:spacing w:after="0" w:line="240" w:lineRule="auto"/>
        <w:ind w:left="426" w:hanging="426"/>
        <w:rPr>
          <w:rFonts w:cstheme="minorHAnsi"/>
          <w:i/>
          <w:iCs/>
        </w:rPr>
      </w:pPr>
      <w:r w:rsidRPr="00A57D29">
        <w:rPr>
          <w:rFonts w:cstheme="minorHAnsi"/>
          <w:i/>
          <w:iCs/>
        </w:rPr>
        <w:t>Enablers – supporting data, tools and technology, performance visibility and governance, clinical leadership, aligned pathways, practice and process and capability of staff.</w:t>
      </w:r>
    </w:p>
    <w:p w14:paraId="40E63DCA" w14:textId="77777777" w:rsidR="00105065" w:rsidRPr="00A57D29" w:rsidRDefault="00105065" w:rsidP="00A87088">
      <w:pPr>
        <w:spacing w:after="0" w:line="240" w:lineRule="auto"/>
        <w:rPr>
          <w:rFonts w:cstheme="minorHAnsi"/>
          <w:b/>
          <w:bCs/>
          <w:color w:val="8064A2" w:themeColor="accent4"/>
        </w:rPr>
      </w:pPr>
    </w:p>
    <w:p w14:paraId="7DD16940" w14:textId="7AB40A8D" w:rsidR="00105065" w:rsidRDefault="00105065" w:rsidP="00A87088">
      <w:pPr>
        <w:spacing w:after="0"/>
        <w:rPr>
          <w:rFonts w:cstheme="minorHAnsi"/>
          <w:b/>
          <w:bCs/>
          <w:color w:val="8064A2" w:themeColor="accent4"/>
          <w:sz w:val="28"/>
          <w:szCs w:val="28"/>
        </w:rPr>
      </w:pPr>
      <w:r>
        <w:rPr>
          <w:rFonts w:cstheme="minorHAnsi"/>
          <w:b/>
          <w:bCs/>
          <w:color w:val="8064A2" w:themeColor="accent4"/>
          <w:sz w:val="28"/>
          <w:szCs w:val="28"/>
        </w:rPr>
        <w:t>1.</w:t>
      </w:r>
      <w:r w:rsidR="00C378F8">
        <w:rPr>
          <w:rFonts w:cstheme="minorHAnsi"/>
          <w:b/>
          <w:bCs/>
          <w:color w:val="8064A2" w:themeColor="accent4"/>
          <w:sz w:val="28"/>
          <w:szCs w:val="28"/>
        </w:rPr>
        <w:t>6</w:t>
      </w:r>
      <w:r>
        <w:rPr>
          <w:rFonts w:cstheme="minorHAnsi"/>
          <w:b/>
          <w:bCs/>
          <w:color w:val="8064A2" w:themeColor="accent4"/>
          <w:sz w:val="28"/>
          <w:szCs w:val="28"/>
        </w:rPr>
        <w:t xml:space="preserve"> Conclusion</w:t>
      </w:r>
    </w:p>
    <w:p w14:paraId="6805B530" w14:textId="77777777" w:rsidR="00530550" w:rsidRPr="00A57D29" w:rsidRDefault="00530550" w:rsidP="00A87088">
      <w:pPr>
        <w:spacing w:after="0"/>
        <w:rPr>
          <w:rFonts w:cstheme="minorHAnsi"/>
          <w:b/>
          <w:bCs/>
          <w:color w:val="8064A2" w:themeColor="accent4"/>
        </w:rPr>
      </w:pPr>
    </w:p>
    <w:p w14:paraId="0FEB2E03" w14:textId="2341979A" w:rsidR="00105065" w:rsidRPr="00A57D29" w:rsidRDefault="00105065" w:rsidP="00A87088">
      <w:pPr>
        <w:spacing w:after="0" w:line="240" w:lineRule="auto"/>
        <w:rPr>
          <w:rFonts w:cstheme="minorHAnsi"/>
        </w:rPr>
      </w:pPr>
      <w:r w:rsidRPr="00A57D29">
        <w:rPr>
          <w:rFonts w:cstheme="minorHAnsi"/>
        </w:rPr>
        <w:t xml:space="preserve">The existing technology enabled virtual wards in MSE </w:t>
      </w:r>
      <w:r w:rsidR="00D3690F">
        <w:rPr>
          <w:rFonts w:cstheme="minorHAnsi"/>
        </w:rPr>
        <w:t>to deliver</w:t>
      </w:r>
      <w:r w:rsidRPr="00A57D29">
        <w:rPr>
          <w:rFonts w:cstheme="minorHAnsi"/>
        </w:rPr>
        <w:t xml:space="preserve"> improved outcomes compared to traditional pathways, strengthening the case to improve utilisation</w:t>
      </w:r>
    </w:p>
    <w:p w14:paraId="0FB40C89" w14:textId="77777777" w:rsidR="00F634B2" w:rsidRPr="00A57D29" w:rsidRDefault="00F634B2" w:rsidP="00A87088">
      <w:pPr>
        <w:spacing w:after="0" w:line="240" w:lineRule="auto"/>
        <w:rPr>
          <w:rFonts w:cstheme="minorHAnsi"/>
        </w:rPr>
      </w:pPr>
    </w:p>
    <w:p w14:paraId="4C50EAE0" w14:textId="2661AD5D" w:rsidR="00105065" w:rsidRDefault="00105065" w:rsidP="00530550">
      <w:pPr>
        <w:numPr>
          <w:ilvl w:val="0"/>
          <w:numId w:val="9"/>
        </w:numPr>
        <w:tabs>
          <w:tab w:val="clear" w:pos="720"/>
        </w:tabs>
        <w:spacing w:after="0" w:line="240" w:lineRule="auto"/>
        <w:ind w:left="426" w:hanging="436"/>
        <w:rPr>
          <w:rFonts w:cstheme="minorHAnsi"/>
        </w:rPr>
      </w:pPr>
      <w:r w:rsidRPr="00A57D29">
        <w:rPr>
          <w:rFonts w:cstheme="minorHAnsi"/>
        </w:rPr>
        <w:t>We can improve utilisation by up to 65% through operational improvements over the next 12-18 months, delivering improved outcomes for over 1,350 people per year</w:t>
      </w:r>
    </w:p>
    <w:p w14:paraId="0C448807" w14:textId="77777777" w:rsidR="00D3690F" w:rsidRPr="00A57D29" w:rsidRDefault="00D3690F" w:rsidP="00D3690F">
      <w:pPr>
        <w:spacing w:after="0" w:line="240" w:lineRule="auto"/>
        <w:ind w:left="426"/>
        <w:rPr>
          <w:rFonts w:cstheme="minorHAnsi"/>
        </w:rPr>
      </w:pPr>
    </w:p>
    <w:p w14:paraId="574F7FA5" w14:textId="58CB1976" w:rsidR="00105065" w:rsidRPr="00A57D29" w:rsidRDefault="00105065" w:rsidP="00530550">
      <w:pPr>
        <w:numPr>
          <w:ilvl w:val="0"/>
          <w:numId w:val="9"/>
        </w:numPr>
        <w:tabs>
          <w:tab w:val="clear" w:pos="720"/>
        </w:tabs>
        <w:spacing w:after="0" w:line="240" w:lineRule="auto"/>
        <w:ind w:left="426" w:hanging="436"/>
        <w:rPr>
          <w:rFonts w:cstheme="minorHAnsi"/>
        </w:rPr>
      </w:pPr>
      <w:r w:rsidRPr="00A57D29">
        <w:rPr>
          <w:rFonts w:cstheme="minorHAnsi"/>
        </w:rPr>
        <w:t xml:space="preserve">This will require a </w:t>
      </w:r>
      <w:r w:rsidR="004E0BFC" w:rsidRPr="00A57D29">
        <w:rPr>
          <w:rFonts w:cstheme="minorHAnsi"/>
        </w:rPr>
        <w:t>joined-up</w:t>
      </w:r>
      <w:r w:rsidRPr="00A57D29">
        <w:rPr>
          <w:rFonts w:cstheme="minorHAnsi"/>
        </w:rPr>
        <w:t xml:space="preserve"> end-end transformation programme that includes</w:t>
      </w:r>
    </w:p>
    <w:p w14:paraId="1FE0C8D7" w14:textId="77777777" w:rsidR="00105065" w:rsidRPr="00A57D29" w:rsidRDefault="00105065" w:rsidP="00530550">
      <w:pPr>
        <w:numPr>
          <w:ilvl w:val="1"/>
          <w:numId w:val="9"/>
        </w:numPr>
        <w:tabs>
          <w:tab w:val="clear" w:pos="1440"/>
        </w:tabs>
        <w:spacing w:after="0" w:line="240" w:lineRule="auto"/>
        <w:ind w:left="851" w:hanging="425"/>
        <w:rPr>
          <w:rFonts w:cstheme="minorHAnsi"/>
        </w:rPr>
      </w:pPr>
      <w:r w:rsidRPr="00A57D29">
        <w:rPr>
          <w:rFonts w:cstheme="minorHAnsi"/>
        </w:rPr>
        <w:t>Improved referral rates – with opportunity to increase total referrals by 173% by building knowledge and confidence of referrers</w:t>
      </w:r>
    </w:p>
    <w:p w14:paraId="0D85A92A" w14:textId="77777777" w:rsidR="00105065" w:rsidRPr="00A57D29" w:rsidRDefault="00105065" w:rsidP="00530550">
      <w:pPr>
        <w:numPr>
          <w:ilvl w:val="1"/>
          <w:numId w:val="9"/>
        </w:numPr>
        <w:tabs>
          <w:tab w:val="clear" w:pos="1440"/>
        </w:tabs>
        <w:spacing w:after="0" w:line="240" w:lineRule="auto"/>
        <w:ind w:left="851" w:hanging="425"/>
        <w:rPr>
          <w:rFonts w:cstheme="minorHAnsi"/>
        </w:rPr>
      </w:pPr>
      <w:r w:rsidRPr="00A57D29">
        <w:rPr>
          <w:rFonts w:cstheme="minorHAnsi"/>
        </w:rPr>
        <w:t>Capacity improvements – with an opportunity to increase capacity by 65% by focusing on discharge delays, staff scheduling and ways of working</w:t>
      </w:r>
    </w:p>
    <w:p w14:paraId="5BB7678E" w14:textId="0D1587E3" w:rsidR="00105065" w:rsidRPr="00A57D29" w:rsidRDefault="00105065" w:rsidP="00530550">
      <w:pPr>
        <w:numPr>
          <w:ilvl w:val="1"/>
          <w:numId w:val="9"/>
        </w:numPr>
        <w:tabs>
          <w:tab w:val="clear" w:pos="1440"/>
        </w:tabs>
        <w:spacing w:after="0" w:line="240" w:lineRule="auto"/>
        <w:ind w:left="851" w:hanging="425"/>
        <w:rPr>
          <w:rFonts w:cstheme="minorHAnsi"/>
        </w:rPr>
      </w:pPr>
      <w:r w:rsidRPr="00A57D29">
        <w:rPr>
          <w:rFonts w:cstheme="minorHAnsi"/>
        </w:rPr>
        <w:t>Consideration of key enablers – including culture, supporting data, tools &amp; technology, performance visibility &amp; governance, clinical leadership, aligned pathways, practice and process, and capability of key staff</w:t>
      </w:r>
    </w:p>
    <w:p w14:paraId="0E0AD05B" w14:textId="77777777" w:rsidR="00105065" w:rsidRPr="00A57D29" w:rsidRDefault="00105065" w:rsidP="00F634B2">
      <w:pPr>
        <w:spacing w:after="0" w:line="240" w:lineRule="auto"/>
        <w:ind w:left="993" w:hanging="436"/>
        <w:rPr>
          <w:rFonts w:cstheme="minorHAnsi"/>
        </w:rPr>
      </w:pPr>
    </w:p>
    <w:p w14:paraId="0FB80886" w14:textId="77777777" w:rsidR="00A66E1D" w:rsidRPr="00A57D29" w:rsidRDefault="00105065" w:rsidP="00530550">
      <w:pPr>
        <w:numPr>
          <w:ilvl w:val="0"/>
          <w:numId w:val="9"/>
        </w:numPr>
        <w:tabs>
          <w:tab w:val="clear" w:pos="720"/>
        </w:tabs>
        <w:spacing w:after="0" w:line="240" w:lineRule="auto"/>
        <w:ind w:left="426" w:hanging="436"/>
        <w:rPr>
          <w:rFonts w:cstheme="minorHAnsi"/>
        </w:rPr>
      </w:pPr>
      <w:r w:rsidRPr="00A57D29">
        <w:rPr>
          <w:rFonts w:cstheme="minorHAnsi"/>
        </w:rPr>
        <w:t>Utilisation could be further increased through a systematic approach to evaluation and commissioning that enables:</w:t>
      </w:r>
    </w:p>
    <w:p w14:paraId="4ABEBFE8" w14:textId="222BB733" w:rsidR="00105065" w:rsidRPr="00A57D29" w:rsidRDefault="00105065" w:rsidP="00530550">
      <w:pPr>
        <w:numPr>
          <w:ilvl w:val="1"/>
          <w:numId w:val="9"/>
        </w:numPr>
        <w:tabs>
          <w:tab w:val="clear" w:pos="1440"/>
          <w:tab w:val="left" w:pos="698"/>
        </w:tabs>
        <w:spacing w:after="0" w:line="240" w:lineRule="auto"/>
        <w:ind w:left="709" w:hanging="283"/>
        <w:rPr>
          <w:rFonts w:cstheme="minorHAnsi"/>
        </w:rPr>
      </w:pPr>
      <w:r w:rsidRPr="00A57D29">
        <w:rPr>
          <w:rFonts w:cstheme="minorHAnsi"/>
        </w:rPr>
        <w:t>Increased capacity for current virtual wards that are still capacity constrained following delivery of operational improvement</w:t>
      </w:r>
    </w:p>
    <w:p w14:paraId="12D5089E" w14:textId="77777777" w:rsidR="00105065" w:rsidRPr="00A57D29" w:rsidRDefault="00105065" w:rsidP="00530550">
      <w:pPr>
        <w:numPr>
          <w:ilvl w:val="1"/>
          <w:numId w:val="9"/>
        </w:numPr>
        <w:tabs>
          <w:tab w:val="clear" w:pos="1440"/>
          <w:tab w:val="left" w:pos="698"/>
          <w:tab w:val="num" w:pos="993"/>
        </w:tabs>
        <w:spacing w:after="0" w:line="240" w:lineRule="auto"/>
        <w:ind w:left="709" w:hanging="283"/>
        <w:rPr>
          <w:rFonts w:cstheme="minorHAnsi"/>
        </w:rPr>
      </w:pPr>
      <w:r w:rsidRPr="00A57D29">
        <w:rPr>
          <w:rFonts w:cstheme="minorHAnsi"/>
        </w:rPr>
        <w:t>Expanded capability of the current virtual wards to allow more patients to be treated</w:t>
      </w:r>
    </w:p>
    <w:p w14:paraId="11B84701" w14:textId="434ECDB1" w:rsidR="00105065" w:rsidRPr="00A57D29" w:rsidRDefault="00105065" w:rsidP="00530550">
      <w:pPr>
        <w:numPr>
          <w:ilvl w:val="1"/>
          <w:numId w:val="9"/>
        </w:numPr>
        <w:tabs>
          <w:tab w:val="clear" w:pos="1440"/>
          <w:tab w:val="left" w:pos="698"/>
          <w:tab w:val="num" w:pos="993"/>
        </w:tabs>
        <w:spacing w:after="0" w:line="240" w:lineRule="auto"/>
        <w:ind w:left="709" w:hanging="283"/>
        <w:rPr>
          <w:rFonts w:cstheme="minorHAnsi"/>
        </w:rPr>
      </w:pPr>
      <w:r w:rsidRPr="00A57D29">
        <w:rPr>
          <w:rFonts w:cstheme="minorHAnsi"/>
        </w:rPr>
        <w:t>Commissioning new virtual wards to allow additional patient cohorts to be treated</w:t>
      </w:r>
    </w:p>
    <w:p w14:paraId="4135E5A7" w14:textId="77777777" w:rsidR="00A66E1D" w:rsidRPr="00A57D29" w:rsidRDefault="00A66E1D" w:rsidP="00F634B2">
      <w:pPr>
        <w:spacing w:after="0" w:line="240" w:lineRule="auto"/>
        <w:ind w:left="1440" w:hanging="436"/>
        <w:rPr>
          <w:rFonts w:cstheme="minorHAnsi"/>
        </w:rPr>
      </w:pPr>
    </w:p>
    <w:p w14:paraId="0D8D38D4" w14:textId="0A1DCDEF" w:rsidR="00105065" w:rsidRPr="00A57D29" w:rsidRDefault="00444D25" w:rsidP="00530550">
      <w:pPr>
        <w:numPr>
          <w:ilvl w:val="0"/>
          <w:numId w:val="9"/>
        </w:numPr>
        <w:tabs>
          <w:tab w:val="clear" w:pos="720"/>
        </w:tabs>
        <w:spacing w:after="0" w:line="240" w:lineRule="auto"/>
        <w:ind w:left="567" w:hanging="567"/>
        <w:rPr>
          <w:rFonts w:cstheme="minorHAnsi"/>
        </w:rPr>
      </w:pPr>
      <w:r w:rsidRPr="00A57D29">
        <w:t>Further information needs to be obtained on a larger control group and over a longer period, to fully understand the impact of the virtual hospital model.</w:t>
      </w:r>
    </w:p>
    <w:p w14:paraId="04970362" w14:textId="77777777" w:rsidR="00105065" w:rsidRPr="00A57D29" w:rsidRDefault="00105065" w:rsidP="00F634B2">
      <w:pPr>
        <w:spacing w:after="0" w:line="240" w:lineRule="auto"/>
        <w:rPr>
          <w:rFonts w:cstheme="minorHAnsi"/>
        </w:rPr>
      </w:pPr>
    </w:p>
    <w:p w14:paraId="4B426B7A" w14:textId="77777777" w:rsidR="00E81D85" w:rsidRDefault="00E81D85">
      <w:pPr>
        <w:rPr>
          <w:rFonts w:cstheme="minorHAnsi"/>
          <w:b/>
          <w:bCs/>
          <w:color w:val="8064A2" w:themeColor="accent4"/>
          <w:sz w:val="28"/>
          <w:szCs w:val="28"/>
        </w:rPr>
      </w:pPr>
      <w:r>
        <w:rPr>
          <w:rFonts w:cstheme="minorHAnsi"/>
          <w:b/>
          <w:bCs/>
          <w:color w:val="8064A2" w:themeColor="accent4"/>
          <w:sz w:val="28"/>
          <w:szCs w:val="28"/>
        </w:rPr>
        <w:br w:type="page"/>
      </w:r>
    </w:p>
    <w:p w14:paraId="1B6639E2" w14:textId="22F2E6FD" w:rsidR="00B84323" w:rsidRDefault="003D7255" w:rsidP="00B84323">
      <w:pPr>
        <w:rPr>
          <w:rFonts w:cstheme="minorHAnsi"/>
          <w:b/>
          <w:bCs/>
          <w:color w:val="7030A0"/>
          <w:sz w:val="52"/>
          <w:szCs w:val="52"/>
        </w:rPr>
      </w:pPr>
      <w:r>
        <w:rPr>
          <w:rFonts w:cstheme="minorHAnsi"/>
          <w:b/>
          <w:bCs/>
          <w:color w:val="7030A0"/>
          <w:sz w:val="52"/>
          <w:szCs w:val="52"/>
        </w:rPr>
        <w:lastRenderedPageBreak/>
        <w:t>2</w:t>
      </w:r>
      <w:r w:rsidR="00B84323">
        <w:rPr>
          <w:rFonts w:cstheme="minorHAnsi"/>
          <w:b/>
          <w:bCs/>
          <w:color w:val="7030A0"/>
          <w:sz w:val="52"/>
          <w:szCs w:val="52"/>
        </w:rPr>
        <w:t>. Public Summary</w:t>
      </w:r>
    </w:p>
    <w:p w14:paraId="308B47E5" w14:textId="77A2B30F" w:rsidR="00105065" w:rsidRPr="00A57D29" w:rsidRDefault="00105065" w:rsidP="00F634B2">
      <w:pPr>
        <w:spacing w:after="0" w:line="240" w:lineRule="auto"/>
        <w:rPr>
          <w:rFonts w:cstheme="minorHAnsi"/>
        </w:rPr>
      </w:pPr>
      <w:r w:rsidRPr="00A57D29">
        <w:rPr>
          <w:rFonts w:cstheme="minorHAnsi"/>
        </w:rPr>
        <w:t>In response to the increasing demands on our health and care system across mid and south Essex and the national ambition to increase bed numbers through the utilisation of virtual wards, Mid and South Essex Integrated Care System (MSE ICS) has established two new virtual wards, providing four virtual wards for each hospital site in total.</w:t>
      </w:r>
    </w:p>
    <w:p w14:paraId="37BC4F6B" w14:textId="77777777" w:rsidR="00D87CD0" w:rsidRPr="00A57D29" w:rsidRDefault="00D87CD0" w:rsidP="00F634B2">
      <w:pPr>
        <w:spacing w:after="0" w:line="240" w:lineRule="auto"/>
        <w:rPr>
          <w:rFonts w:cstheme="minorHAnsi"/>
        </w:rPr>
      </w:pPr>
    </w:p>
    <w:p w14:paraId="6A51E013" w14:textId="77777777" w:rsidR="00105065" w:rsidRPr="00A57D29" w:rsidRDefault="00105065" w:rsidP="00F634B2">
      <w:pPr>
        <w:spacing w:line="240" w:lineRule="auto"/>
        <w:rPr>
          <w:rFonts w:cstheme="minorHAnsi"/>
        </w:rPr>
      </w:pPr>
      <w:r w:rsidRPr="00A57D29">
        <w:rPr>
          <w:rFonts w:cstheme="minorHAnsi"/>
        </w:rPr>
        <w:t>The community Respiratory and Frailty Virtual Wards started to receive patients from January 2022 and work alongside the Urgent Community Response Team and our hospital led Hospital@Home service, providing 207 virtual ward beds across mid and south Essex in total.</w:t>
      </w:r>
    </w:p>
    <w:p w14:paraId="620E2878" w14:textId="3C2333B5" w:rsidR="00105065" w:rsidRPr="00A57D29" w:rsidRDefault="00105065" w:rsidP="00F634B2">
      <w:pPr>
        <w:spacing w:line="240" w:lineRule="auto"/>
        <w:rPr>
          <w:rFonts w:cstheme="minorHAnsi"/>
        </w:rPr>
      </w:pPr>
      <w:r w:rsidRPr="00A57D29">
        <w:rPr>
          <w:rFonts w:cstheme="minorHAnsi"/>
        </w:rPr>
        <w:t xml:space="preserve">Following clinical assessment </w:t>
      </w:r>
      <w:r w:rsidR="004E0BFC" w:rsidRPr="00A57D29">
        <w:rPr>
          <w:rFonts w:cstheme="minorHAnsi"/>
        </w:rPr>
        <w:t>w</w:t>
      </w:r>
      <w:r w:rsidR="00D3690F">
        <w:rPr>
          <w:rFonts w:cstheme="minorHAnsi"/>
        </w:rPr>
        <w:t>h</w:t>
      </w:r>
      <w:r w:rsidR="004E0BFC" w:rsidRPr="00A57D29">
        <w:rPr>
          <w:rFonts w:cstheme="minorHAnsi"/>
        </w:rPr>
        <w:t>ere</w:t>
      </w:r>
      <w:r w:rsidRPr="00A57D29">
        <w:rPr>
          <w:rFonts w:cstheme="minorHAnsi"/>
        </w:rPr>
        <w:t xml:space="preserve"> deemed appropriate the patient is provided with specialist telehealth technology that monitors basic observations and feeds these back to the virtual ward team.  </w:t>
      </w:r>
    </w:p>
    <w:p w14:paraId="54336F31" w14:textId="77777777" w:rsidR="00105065" w:rsidRPr="00A57D29" w:rsidRDefault="00105065" w:rsidP="00F634B2">
      <w:pPr>
        <w:spacing w:line="240" w:lineRule="auto"/>
        <w:rPr>
          <w:rFonts w:cstheme="minorHAnsi"/>
        </w:rPr>
      </w:pPr>
      <w:r w:rsidRPr="00A57D29">
        <w:rPr>
          <w:rFonts w:cstheme="minorHAnsi"/>
        </w:rPr>
        <w:t>MSE ICS was successful in an application to participate in a rapid evaluation of the virtual wards we currently have in place and the outcomes of this evaluation outline a number of significant benefits for our population through the introduction of this model.  The rapid evaluation included staff and patient feedback in respect of experience and barriers to access / utilisation of technology.  The key findings are noted below for information:</w:t>
      </w:r>
    </w:p>
    <w:p w14:paraId="41C6E2F7" w14:textId="77777777" w:rsidR="00B84323" w:rsidRPr="00A57D29" w:rsidRDefault="00B84323" w:rsidP="00F634B2">
      <w:pPr>
        <w:spacing w:after="0" w:line="240" w:lineRule="auto"/>
        <w:rPr>
          <w:rFonts w:cstheme="minorHAnsi"/>
        </w:rPr>
      </w:pPr>
      <w:r w:rsidRPr="00A57D29">
        <w:rPr>
          <w:rFonts w:cstheme="minorHAnsi"/>
        </w:rPr>
        <w:t>Are we maximising our virtual ward capacity so that we can accept as many referrals as possible?</w:t>
      </w:r>
    </w:p>
    <w:p w14:paraId="39599C49" w14:textId="77777777" w:rsidR="00D87CD0" w:rsidRPr="00A57D29" w:rsidRDefault="00D87CD0" w:rsidP="00FA75DB">
      <w:pPr>
        <w:pStyle w:val="ListParagraph"/>
        <w:numPr>
          <w:ilvl w:val="0"/>
          <w:numId w:val="4"/>
        </w:numPr>
        <w:spacing w:after="0" w:line="240" w:lineRule="auto"/>
        <w:rPr>
          <w:rFonts w:cstheme="minorHAnsi"/>
          <w:i/>
          <w:iCs/>
        </w:rPr>
      </w:pPr>
      <w:r w:rsidRPr="00A57D29">
        <w:rPr>
          <w:rFonts w:cstheme="minorHAnsi"/>
          <w:i/>
          <w:iCs/>
        </w:rPr>
        <w:t>A total number of 1,258 patients have been supported on the virtual wards since April to June 2022.</w:t>
      </w:r>
    </w:p>
    <w:p w14:paraId="05FDE2BE" w14:textId="7898B633" w:rsidR="003F0A3C" w:rsidRPr="00A57D29" w:rsidRDefault="003F0A3C" w:rsidP="00FA75DB">
      <w:pPr>
        <w:pStyle w:val="ListParagraph"/>
        <w:numPr>
          <w:ilvl w:val="0"/>
          <w:numId w:val="4"/>
        </w:numPr>
        <w:spacing w:line="240" w:lineRule="auto"/>
        <w:rPr>
          <w:rFonts w:cstheme="minorHAnsi"/>
          <w:i/>
          <w:iCs/>
        </w:rPr>
      </w:pPr>
      <w:r w:rsidRPr="00A57D29">
        <w:rPr>
          <w:rFonts w:cstheme="minorHAnsi"/>
          <w:i/>
          <w:iCs/>
        </w:rPr>
        <w:t>There are opportunities to increase virtual ward capacity by 65% without the need for any further investment.</w:t>
      </w:r>
    </w:p>
    <w:p w14:paraId="77F051A9" w14:textId="77777777" w:rsidR="00B84323" w:rsidRPr="00A57D29" w:rsidRDefault="00B84323" w:rsidP="00F634B2">
      <w:pPr>
        <w:pStyle w:val="ListParagraph"/>
        <w:spacing w:after="0" w:line="240" w:lineRule="auto"/>
        <w:rPr>
          <w:rFonts w:cstheme="minorHAnsi"/>
        </w:rPr>
      </w:pPr>
    </w:p>
    <w:p w14:paraId="5979BAE7" w14:textId="77777777" w:rsidR="00B84323" w:rsidRPr="00A57D29" w:rsidRDefault="00B84323" w:rsidP="00F634B2">
      <w:pPr>
        <w:spacing w:after="0" w:line="240" w:lineRule="auto"/>
        <w:rPr>
          <w:rFonts w:cstheme="minorHAnsi"/>
        </w:rPr>
      </w:pPr>
      <w:r w:rsidRPr="00A57D29">
        <w:rPr>
          <w:rFonts w:cstheme="minorHAnsi"/>
        </w:rPr>
        <w:t>Are we referring all patients who are suitable for treatment in a virtual ward? If not, why not?</w:t>
      </w:r>
    </w:p>
    <w:p w14:paraId="2E040929" w14:textId="77777777" w:rsidR="003F0A3C" w:rsidRPr="00A57D29" w:rsidRDefault="003F0A3C" w:rsidP="00FA75DB">
      <w:pPr>
        <w:pStyle w:val="ListParagraph"/>
        <w:numPr>
          <w:ilvl w:val="0"/>
          <w:numId w:val="4"/>
        </w:numPr>
        <w:spacing w:line="240" w:lineRule="auto"/>
        <w:rPr>
          <w:rFonts w:cstheme="minorHAnsi"/>
          <w:i/>
          <w:iCs/>
        </w:rPr>
      </w:pPr>
      <w:r w:rsidRPr="00A57D29">
        <w:rPr>
          <w:rFonts w:cstheme="minorHAnsi"/>
          <w:i/>
          <w:iCs/>
        </w:rPr>
        <w:t>There is opportunity to increase total referrals by 173% by building knowledge and confidence referrers.</w:t>
      </w:r>
    </w:p>
    <w:p w14:paraId="6BE02A2E" w14:textId="77777777" w:rsidR="00B84323" w:rsidRPr="00A57D29" w:rsidRDefault="00B84323" w:rsidP="00F634B2">
      <w:pPr>
        <w:pStyle w:val="ListParagraph"/>
        <w:spacing w:after="0" w:line="240" w:lineRule="auto"/>
        <w:rPr>
          <w:rFonts w:cstheme="minorHAnsi"/>
        </w:rPr>
      </w:pPr>
    </w:p>
    <w:p w14:paraId="11BF2112" w14:textId="77777777" w:rsidR="00B84323" w:rsidRPr="00A57D29" w:rsidRDefault="00B84323" w:rsidP="00F634B2">
      <w:pPr>
        <w:spacing w:after="0" w:line="240" w:lineRule="auto"/>
      </w:pPr>
      <w:r w:rsidRPr="00A57D29">
        <w:t>Who has accessed the Virtual Hospital?</w:t>
      </w:r>
    </w:p>
    <w:p w14:paraId="67C76367" w14:textId="77777777" w:rsidR="00D92610" w:rsidRPr="00A57D29" w:rsidRDefault="00D92610" w:rsidP="00FA75DB">
      <w:pPr>
        <w:pStyle w:val="ListParagraph"/>
        <w:numPr>
          <w:ilvl w:val="0"/>
          <w:numId w:val="4"/>
        </w:numPr>
        <w:spacing w:line="240" w:lineRule="auto"/>
        <w:rPr>
          <w:rFonts w:cstheme="minorHAnsi"/>
        </w:rPr>
      </w:pPr>
      <w:r w:rsidRPr="00A57D29">
        <w:rPr>
          <w:rFonts w:cstheme="minorHAnsi"/>
          <w:i/>
          <w:iCs/>
        </w:rPr>
        <w:t>There are a greater number of female patients placed on the virtual ward.</w:t>
      </w:r>
      <w:r w:rsidRPr="00A57D29">
        <w:rPr>
          <w:rFonts w:ascii="Arial" w:eastAsiaTheme="minorEastAsia" w:hAnsi="Arial" w:cs="Arial"/>
          <w:b/>
          <w:bCs/>
          <w:color w:val="6A2383"/>
          <w:kern w:val="24"/>
        </w:rPr>
        <w:t xml:space="preserve"> </w:t>
      </w:r>
      <w:r w:rsidRPr="00D3690F">
        <w:rPr>
          <w:rFonts w:cstheme="minorHAnsi"/>
          <w:i/>
          <w:iCs/>
        </w:rPr>
        <w:t>Admissions through virtual wards reflect the MSE Population, however, females are disproportionately high in both Frailty and Hospital at Home. 84% of admissions to the respiratory virtual wards were for patients over 75. Females in MSE live longer than males, hence why a larger proportion of female patients in a service with an older mean age is expected.  Hospital at Home has a broader range of ages and disproportionately more females within this service</w:t>
      </w:r>
      <w:r w:rsidRPr="00A57D29">
        <w:rPr>
          <w:rFonts w:cstheme="minorHAnsi"/>
        </w:rPr>
        <w:t xml:space="preserve">. </w:t>
      </w:r>
    </w:p>
    <w:p w14:paraId="673D6006" w14:textId="1188E16A" w:rsidR="00D92610" w:rsidRPr="00A57D29" w:rsidRDefault="007E526A" w:rsidP="00FA75DB">
      <w:pPr>
        <w:pStyle w:val="ListParagraph"/>
        <w:numPr>
          <w:ilvl w:val="0"/>
          <w:numId w:val="4"/>
        </w:numPr>
        <w:spacing w:line="240" w:lineRule="auto"/>
        <w:rPr>
          <w:rFonts w:cstheme="minorHAnsi"/>
          <w:i/>
          <w:iCs/>
        </w:rPr>
      </w:pPr>
      <w:r>
        <w:rPr>
          <w:rFonts w:cstheme="minorHAnsi"/>
          <w:i/>
          <w:iCs/>
        </w:rPr>
        <w:t>The</w:t>
      </w:r>
      <w:r w:rsidR="00D92610" w:rsidRPr="00A57D29">
        <w:rPr>
          <w:rFonts w:cstheme="minorHAnsi"/>
          <w:i/>
          <w:iCs/>
        </w:rPr>
        <w:t xml:space="preserve"> majority of</w:t>
      </w:r>
      <w:r w:rsidR="003F0A3C" w:rsidRPr="00A57D29">
        <w:rPr>
          <w:rFonts w:cstheme="minorHAnsi"/>
          <w:i/>
          <w:iCs/>
        </w:rPr>
        <w:t xml:space="preserve"> patients placed onto the virtual wards are white and aged 75+.</w:t>
      </w:r>
      <w:r w:rsidR="00D92610" w:rsidRPr="00A57D29">
        <w:rPr>
          <w:rFonts w:cstheme="minorHAnsi"/>
          <w:i/>
          <w:iCs/>
        </w:rPr>
        <w:t xml:space="preserve"> Overall, just 19% of the MSE population is over the age of 65. A higher proportion of which are female. </w:t>
      </w:r>
    </w:p>
    <w:p w14:paraId="3899BED1" w14:textId="77777777" w:rsidR="00D92610" w:rsidRPr="00A57D29" w:rsidRDefault="00D92610" w:rsidP="00FA75DB">
      <w:pPr>
        <w:pStyle w:val="ListParagraph"/>
        <w:numPr>
          <w:ilvl w:val="0"/>
          <w:numId w:val="4"/>
        </w:numPr>
        <w:spacing w:line="240" w:lineRule="auto"/>
        <w:rPr>
          <w:rFonts w:cstheme="minorHAnsi"/>
          <w:i/>
          <w:iCs/>
        </w:rPr>
      </w:pPr>
      <w:r w:rsidRPr="00A57D29">
        <w:rPr>
          <w:rFonts w:cstheme="minorHAnsi"/>
          <w:i/>
          <w:iCs/>
        </w:rPr>
        <w:t xml:space="preserve">However, within virtual wards a disproportionately larger % of patients are over the age of 65. This is also seen in acute admissions and attendances in MSEFT. </w:t>
      </w:r>
    </w:p>
    <w:p w14:paraId="7D3A1C55" w14:textId="77777777" w:rsidR="00D92610" w:rsidRPr="00A57D29" w:rsidRDefault="00D92610" w:rsidP="00D92610">
      <w:pPr>
        <w:pStyle w:val="ListParagraph"/>
        <w:spacing w:line="240" w:lineRule="auto"/>
        <w:rPr>
          <w:rFonts w:cstheme="minorHAnsi"/>
          <w:i/>
          <w:iCs/>
        </w:rPr>
      </w:pPr>
      <w:r w:rsidRPr="00A57D29">
        <w:rPr>
          <w:rFonts w:cstheme="minorHAnsi"/>
          <w:i/>
          <w:iCs/>
        </w:rPr>
        <w:t xml:space="preserve">Services are aimed at conditions which correlate with age in many cases, such as Frailty. </w:t>
      </w:r>
    </w:p>
    <w:p w14:paraId="7D33C83E" w14:textId="77777777" w:rsidR="00B84323" w:rsidRPr="00A57D29" w:rsidRDefault="00B84323" w:rsidP="00F634B2">
      <w:pPr>
        <w:pStyle w:val="ListParagraph"/>
        <w:spacing w:after="0" w:line="240" w:lineRule="auto"/>
        <w:rPr>
          <w:rFonts w:cstheme="minorHAnsi"/>
        </w:rPr>
      </w:pPr>
    </w:p>
    <w:p w14:paraId="4695EB28" w14:textId="77777777" w:rsidR="00B84323" w:rsidRPr="00A57D29" w:rsidRDefault="00B84323" w:rsidP="00F634B2">
      <w:pPr>
        <w:spacing w:after="0" w:line="240" w:lineRule="auto"/>
      </w:pPr>
      <w:r w:rsidRPr="00A57D29">
        <w:t>What is the impact of our Virtual Hospital?</w:t>
      </w:r>
    </w:p>
    <w:p w14:paraId="006B4875" w14:textId="14DA3C8B" w:rsidR="00B84323" w:rsidRPr="00A57D29" w:rsidRDefault="001B16D5" w:rsidP="00FA75DB">
      <w:pPr>
        <w:pStyle w:val="ListParagraph"/>
        <w:numPr>
          <w:ilvl w:val="0"/>
          <w:numId w:val="7"/>
        </w:numPr>
        <w:spacing w:line="240" w:lineRule="auto"/>
        <w:rPr>
          <w:i/>
          <w:iCs/>
        </w:rPr>
      </w:pPr>
      <w:r w:rsidRPr="00A57D29">
        <w:rPr>
          <w:i/>
          <w:iCs/>
        </w:rPr>
        <w:t xml:space="preserve">Number of acute bed days saved as </w:t>
      </w:r>
      <w:r w:rsidR="004E0BFC" w:rsidRPr="00A57D29">
        <w:rPr>
          <w:i/>
          <w:iCs/>
        </w:rPr>
        <w:t>of</w:t>
      </w:r>
      <w:r w:rsidRPr="00A57D29">
        <w:rPr>
          <w:i/>
          <w:iCs/>
        </w:rPr>
        <w:t xml:space="preserve"> July 2022 equates to </w:t>
      </w:r>
      <w:r w:rsidR="00E14B48" w:rsidRPr="00A57D29">
        <w:rPr>
          <w:i/>
          <w:iCs/>
        </w:rPr>
        <w:t>1,4163 (this does not include UCRT and Hospital@Home for April where the data is not available)</w:t>
      </w:r>
    </w:p>
    <w:p w14:paraId="39FAD61B" w14:textId="0DEAD122" w:rsidR="00E14B48" w:rsidRPr="00A57D29" w:rsidRDefault="00E14B48" w:rsidP="00FA75DB">
      <w:pPr>
        <w:pStyle w:val="ListParagraph"/>
        <w:numPr>
          <w:ilvl w:val="0"/>
          <w:numId w:val="7"/>
        </w:numPr>
        <w:spacing w:line="240" w:lineRule="auto"/>
        <w:rPr>
          <w:i/>
          <w:iCs/>
        </w:rPr>
      </w:pPr>
      <w:r w:rsidRPr="00A57D29">
        <w:rPr>
          <w:i/>
          <w:iCs/>
        </w:rPr>
        <w:t>Cost savings to date for the two new virtual wards established in January 2022 equate to £1,333,480.  The average saving per month for respiratory is £10</w:t>
      </w:r>
      <w:r w:rsidR="00E96738" w:rsidRPr="00A57D29">
        <w:rPr>
          <w:i/>
          <w:iCs/>
        </w:rPr>
        <w:t>0</w:t>
      </w:r>
      <w:r w:rsidRPr="00A57D29">
        <w:rPr>
          <w:i/>
          <w:iCs/>
        </w:rPr>
        <w:t>,</w:t>
      </w:r>
      <w:r w:rsidR="00E96738" w:rsidRPr="00A57D29">
        <w:rPr>
          <w:i/>
          <w:iCs/>
        </w:rPr>
        <w:t>347</w:t>
      </w:r>
      <w:r w:rsidRPr="00A57D29">
        <w:rPr>
          <w:i/>
          <w:iCs/>
        </w:rPr>
        <w:t xml:space="preserve"> and £230,202 for frailty.</w:t>
      </w:r>
    </w:p>
    <w:p w14:paraId="2EC76BB3" w14:textId="77777777" w:rsidR="00B84323" w:rsidRPr="00A57D29" w:rsidRDefault="00EA004B" w:rsidP="00FA75DB">
      <w:pPr>
        <w:pStyle w:val="ListParagraph"/>
        <w:numPr>
          <w:ilvl w:val="0"/>
          <w:numId w:val="7"/>
        </w:numPr>
        <w:spacing w:line="240" w:lineRule="auto"/>
        <w:rPr>
          <w:i/>
          <w:iCs/>
        </w:rPr>
      </w:pPr>
      <w:r w:rsidRPr="00A57D29">
        <w:rPr>
          <w:i/>
          <w:iCs/>
        </w:rPr>
        <w:t>The average length of stay is 12 days (Respiratory virtual ward), 16 days (Frailty Virtual Ward) and 35 days (Hospital@Home).</w:t>
      </w:r>
    </w:p>
    <w:p w14:paraId="337B788A" w14:textId="76171FC6" w:rsidR="00EA004B" w:rsidRPr="00A57D29" w:rsidRDefault="007E526A" w:rsidP="00FA75DB">
      <w:pPr>
        <w:pStyle w:val="ListParagraph"/>
        <w:numPr>
          <w:ilvl w:val="0"/>
          <w:numId w:val="7"/>
        </w:numPr>
        <w:spacing w:line="240" w:lineRule="auto"/>
        <w:rPr>
          <w:i/>
          <w:iCs/>
        </w:rPr>
      </w:pPr>
      <w:r>
        <w:rPr>
          <w:i/>
          <w:iCs/>
        </w:rPr>
        <w:t>The</w:t>
      </w:r>
      <w:r w:rsidR="00EA004B" w:rsidRPr="00A57D29">
        <w:rPr>
          <w:i/>
          <w:iCs/>
        </w:rPr>
        <w:t xml:space="preserve"> majority of patients are discharged to their usual residence (72.7%) as opposed to care homes at 3.6%.</w:t>
      </w:r>
    </w:p>
    <w:p w14:paraId="22CC0231" w14:textId="77777777" w:rsidR="00B84323" w:rsidRPr="00A57D29" w:rsidRDefault="00B84323" w:rsidP="00F634B2">
      <w:pPr>
        <w:spacing w:after="0" w:line="240" w:lineRule="auto"/>
      </w:pPr>
      <w:r w:rsidRPr="00A57D29">
        <w:t>How have we resourced the Virtua Hospital?</w:t>
      </w:r>
    </w:p>
    <w:p w14:paraId="077CC88A" w14:textId="77777777" w:rsidR="00B84323" w:rsidRPr="00A57D29" w:rsidRDefault="00B84323" w:rsidP="00FA75DB">
      <w:pPr>
        <w:pStyle w:val="ListParagraph"/>
        <w:numPr>
          <w:ilvl w:val="0"/>
          <w:numId w:val="7"/>
        </w:numPr>
        <w:spacing w:after="0" w:line="240" w:lineRule="auto"/>
        <w:rPr>
          <w:rFonts w:cstheme="minorHAnsi"/>
          <w:i/>
          <w:iCs/>
        </w:rPr>
      </w:pPr>
      <w:r w:rsidRPr="00A57D29">
        <w:rPr>
          <w:rFonts w:cstheme="minorHAnsi"/>
          <w:i/>
          <w:iCs/>
        </w:rPr>
        <w:t>The full number of staff required to operate the 60 bedded Frailty Virtual Ward across MSE is 122.4 WTEs.  This has been resourced with 36.06 WTE members of existing staff, where services have been aligned to the virtual hospital model and 86.31 WTE of new staff.</w:t>
      </w:r>
    </w:p>
    <w:p w14:paraId="592610D7" w14:textId="77777777" w:rsidR="00B84323" w:rsidRPr="00A57D29" w:rsidRDefault="00B84323" w:rsidP="00FA75DB">
      <w:pPr>
        <w:pStyle w:val="ListParagraph"/>
        <w:numPr>
          <w:ilvl w:val="0"/>
          <w:numId w:val="7"/>
        </w:numPr>
        <w:spacing w:after="0" w:line="240" w:lineRule="auto"/>
        <w:rPr>
          <w:rFonts w:cstheme="minorHAnsi"/>
          <w:i/>
          <w:iCs/>
        </w:rPr>
      </w:pPr>
      <w:r w:rsidRPr="00A57D29">
        <w:rPr>
          <w:rFonts w:cstheme="minorHAnsi"/>
          <w:i/>
          <w:iCs/>
        </w:rPr>
        <w:t>The Respiratory Virtual Ward requires 29.5 WTEs of which all are new appointments.</w:t>
      </w:r>
    </w:p>
    <w:p w14:paraId="2460DADE" w14:textId="77777777" w:rsidR="00B84323" w:rsidRPr="00A57D29" w:rsidRDefault="00B84323" w:rsidP="00FA75DB">
      <w:pPr>
        <w:pStyle w:val="ListParagraph"/>
        <w:numPr>
          <w:ilvl w:val="0"/>
          <w:numId w:val="7"/>
        </w:numPr>
        <w:spacing w:after="0" w:line="240" w:lineRule="auto"/>
        <w:rPr>
          <w:rFonts w:cstheme="minorHAnsi"/>
          <w:i/>
          <w:iCs/>
        </w:rPr>
      </w:pPr>
      <w:r w:rsidRPr="00A57D29">
        <w:rPr>
          <w:rFonts w:cstheme="minorHAnsi"/>
          <w:i/>
          <w:iCs/>
        </w:rPr>
        <w:t xml:space="preserve">A detailed breakdown of the staffing for the Frailty and Respiratory Virtual Wards is attached in </w:t>
      </w:r>
      <w:r w:rsidRPr="00A57D29">
        <w:rPr>
          <w:rFonts w:cstheme="minorHAnsi"/>
          <w:b/>
          <w:bCs/>
          <w:i/>
          <w:iCs/>
        </w:rPr>
        <w:t>Appendix 2.</w:t>
      </w:r>
    </w:p>
    <w:p w14:paraId="32B92ED9" w14:textId="77777777" w:rsidR="00B84323" w:rsidRPr="00A57D29" w:rsidRDefault="00B84323" w:rsidP="00B84323">
      <w:pPr>
        <w:pStyle w:val="ListParagraph"/>
        <w:spacing w:after="0" w:line="240" w:lineRule="auto"/>
        <w:rPr>
          <w:rFonts w:cstheme="minorHAnsi"/>
        </w:rPr>
      </w:pPr>
    </w:p>
    <w:p w14:paraId="0546F727" w14:textId="77777777" w:rsidR="00B84323" w:rsidRPr="00A57D29" w:rsidRDefault="00B84323" w:rsidP="00B84323">
      <w:pPr>
        <w:spacing w:after="0" w:line="240" w:lineRule="auto"/>
      </w:pPr>
      <w:r w:rsidRPr="00A57D29">
        <w:t>How has technology been used to support delivery?</w:t>
      </w:r>
    </w:p>
    <w:p w14:paraId="0E844F1D" w14:textId="77777777" w:rsidR="00B84323" w:rsidRPr="00A57D29" w:rsidRDefault="00B84323" w:rsidP="00FA75DB">
      <w:pPr>
        <w:pStyle w:val="ListParagraph"/>
        <w:numPr>
          <w:ilvl w:val="0"/>
          <w:numId w:val="8"/>
        </w:numPr>
        <w:spacing w:line="240" w:lineRule="auto"/>
        <w:rPr>
          <w:rFonts w:cstheme="minorHAnsi"/>
          <w:i/>
          <w:iCs/>
        </w:rPr>
      </w:pPr>
      <w:r w:rsidRPr="00A57D29">
        <w:rPr>
          <w:rFonts w:cstheme="minorHAnsi"/>
          <w:i/>
          <w:iCs/>
        </w:rPr>
        <w:lastRenderedPageBreak/>
        <w:t>Existing technology being utilised on the virtual wards is based on patient need upon clinical assessment and does not replace the need for clinical review and intervention.  Following review of the findings further action will be taken to ensure that any barriers being faced in using this equipment are addressed.</w:t>
      </w:r>
    </w:p>
    <w:p w14:paraId="04DBCB01" w14:textId="77777777" w:rsidR="00B84323" w:rsidRPr="00A57D29" w:rsidRDefault="00B84323" w:rsidP="00B84323">
      <w:pPr>
        <w:pStyle w:val="ListParagraph"/>
        <w:spacing w:after="0" w:line="240" w:lineRule="auto"/>
        <w:rPr>
          <w:rFonts w:cstheme="minorHAnsi"/>
        </w:rPr>
      </w:pPr>
    </w:p>
    <w:p w14:paraId="7F079311" w14:textId="77777777" w:rsidR="00B84323" w:rsidRPr="00A57D29" w:rsidRDefault="00B84323" w:rsidP="00B84323">
      <w:pPr>
        <w:spacing w:after="0" w:line="240" w:lineRule="auto"/>
        <w:rPr>
          <w:rFonts w:cstheme="minorHAnsi"/>
        </w:rPr>
      </w:pPr>
      <w:r w:rsidRPr="00A57D29">
        <w:rPr>
          <w:rFonts w:cstheme="minorHAnsi"/>
        </w:rPr>
        <w:t>Are we delivering great outcomes that improve the health and well-being of our patients?</w:t>
      </w:r>
    </w:p>
    <w:p w14:paraId="60A1EBBC" w14:textId="77777777" w:rsidR="00B84323" w:rsidRPr="00A57D29" w:rsidRDefault="00B84323" w:rsidP="00B84323">
      <w:pPr>
        <w:spacing w:after="0" w:line="240" w:lineRule="auto"/>
        <w:rPr>
          <w:rFonts w:cstheme="minorHAnsi"/>
        </w:rPr>
      </w:pPr>
      <w:r w:rsidRPr="00A57D29">
        <w:rPr>
          <w:rFonts w:cstheme="minorHAnsi"/>
        </w:rPr>
        <w:t>Are we maximising independence?</w:t>
      </w:r>
    </w:p>
    <w:p w14:paraId="3EDD6F2D" w14:textId="77777777" w:rsidR="00B84323" w:rsidRPr="00A57D29" w:rsidRDefault="00B84323" w:rsidP="00FA75DB">
      <w:pPr>
        <w:pStyle w:val="ListParagraph"/>
        <w:numPr>
          <w:ilvl w:val="0"/>
          <w:numId w:val="6"/>
        </w:numPr>
        <w:spacing w:after="0" w:line="240" w:lineRule="auto"/>
        <w:rPr>
          <w:rFonts w:cstheme="minorHAnsi"/>
          <w:i/>
          <w:iCs/>
        </w:rPr>
      </w:pPr>
      <w:r w:rsidRPr="00A57D29">
        <w:rPr>
          <w:rFonts w:cstheme="minorHAnsi"/>
          <w:i/>
          <w:iCs/>
        </w:rPr>
        <w:t>23% of patients treated in a virtual ward achieved a more independent social care outcome</w:t>
      </w:r>
    </w:p>
    <w:p w14:paraId="4FFEF00E" w14:textId="77777777" w:rsidR="00B84323" w:rsidRPr="00A57D29" w:rsidRDefault="00B84323" w:rsidP="00B84323">
      <w:pPr>
        <w:spacing w:after="0" w:line="240" w:lineRule="auto"/>
        <w:rPr>
          <w:rFonts w:cstheme="minorHAnsi"/>
        </w:rPr>
      </w:pPr>
    </w:p>
    <w:p w14:paraId="024C39B5" w14:textId="77777777" w:rsidR="00B84323" w:rsidRPr="00A57D29" w:rsidRDefault="00B84323" w:rsidP="00B84323">
      <w:pPr>
        <w:spacing w:after="0" w:line="240" w:lineRule="auto"/>
        <w:rPr>
          <w:rFonts w:cstheme="minorHAnsi"/>
        </w:rPr>
      </w:pPr>
      <w:r w:rsidRPr="00A57D29">
        <w:rPr>
          <w:rFonts w:cstheme="minorHAnsi"/>
        </w:rPr>
        <w:t>Are we minimising infection and preventing functional decline?</w:t>
      </w:r>
    </w:p>
    <w:p w14:paraId="414E8874" w14:textId="77777777" w:rsidR="003F0A3C" w:rsidRPr="00A57D29" w:rsidRDefault="003F0A3C" w:rsidP="00FA75DB">
      <w:pPr>
        <w:pStyle w:val="ListParagraph"/>
        <w:numPr>
          <w:ilvl w:val="0"/>
          <w:numId w:val="5"/>
        </w:numPr>
        <w:spacing w:line="240" w:lineRule="auto"/>
        <w:rPr>
          <w:rFonts w:cstheme="minorHAnsi"/>
          <w:i/>
          <w:iCs/>
        </w:rPr>
      </w:pPr>
      <w:r w:rsidRPr="00A57D29">
        <w:rPr>
          <w:rFonts w:cstheme="minorHAnsi"/>
          <w:i/>
          <w:iCs/>
        </w:rPr>
        <w:t>Patients are up to five times less likely to acquire an infection when treated on a virtual ward compared to an acute setting.</w:t>
      </w:r>
    </w:p>
    <w:p w14:paraId="7CD5B0B7" w14:textId="77777777" w:rsidR="00B84323" w:rsidRPr="00A57D29" w:rsidRDefault="00B84323" w:rsidP="00B84323">
      <w:pPr>
        <w:pStyle w:val="ListParagraph"/>
        <w:spacing w:after="0" w:line="240" w:lineRule="auto"/>
        <w:rPr>
          <w:rFonts w:cstheme="minorHAnsi"/>
        </w:rPr>
      </w:pPr>
      <w:r w:rsidRPr="00A57D29">
        <w:rPr>
          <w:rFonts w:cstheme="minorHAnsi"/>
        </w:rPr>
        <w:t>Are we minimising readmissions?</w:t>
      </w:r>
    </w:p>
    <w:p w14:paraId="2CE966E0" w14:textId="77777777" w:rsidR="00B84323" w:rsidRPr="00A57D29" w:rsidRDefault="00B84323" w:rsidP="00FA75DB">
      <w:pPr>
        <w:pStyle w:val="ListParagraph"/>
        <w:numPr>
          <w:ilvl w:val="0"/>
          <w:numId w:val="5"/>
        </w:numPr>
        <w:spacing w:after="0" w:line="240" w:lineRule="auto"/>
        <w:rPr>
          <w:i/>
          <w:iCs/>
        </w:rPr>
      </w:pPr>
      <w:r w:rsidRPr="00A57D29">
        <w:rPr>
          <w:i/>
          <w:iCs/>
        </w:rPr>
        <w:t>Up to 2.5 times fewer patients treated on a virtual ward are readmitted to frailty beds than the national benchmark.</w:t>
      </w:r>
    </w:p>
    <w:p w14:paraId="111C65BC" w14:textId="77777777" w:rsidR="00B84323" w:rsidRPr="00A57D29" w:rsidRDefault="00B84323" w:rsidP="00B84323">
      <w:pPr>
        <w:spacing w:after="0" w:line="240" w:lineRule="auto"/>
        <w:rPr>
          <w:rFonts w:cstheme="minorHAnsi"/>
        </w:rPr>
      </w:pPr>
    </w:p>
    <w:p w14:paraId="0977A648" w14:textId="77777777" w:rsidR="00B84323" w:rsidRPr="00A57D29" w:rsidRDefault="00B84323" w:rsidP="00B84323">
      <w:pPr>
        <w:spacing w:after="0" w:line="240" w:lineRule="auto"/>
      </w:pPr>
      <w:r w:rsidRPr="00A57D29">
        <w:t>What factors have influenced the virtual ward (barriers and enablers)</w:t>
      </w:r>
    </w:p>
    <w:p w14:paraId="4E32C87C" w14:textId="77777777" w:rsidR="00B84323" w:rsidRPr="00A57D29" w:rsidRDefault="00B84323" w:rsidP="00FA75DB">
      <w:pPr>
        <w:pStyle w:val="ListParagraph"/>
        <w:numPr>
          <w:ilvl w:val="0"/>
          <w:numId w:val="5"/>
        </w:numPr>
        <w:spacing w:after="0" w:line="240" w:lineRule="auto"/>
        <w:rPr>
          <w:rFonts w:cstheme="minorHAnsi"/>
          <w:i/>
          <w:iCs/>
        </w:rPr>
      </w:pPr>
      <w:r w:rsidRPr="00A57D29">
        <w:rPr>
          <w:rFonts w:cstheme="minorHAnsi"/>
          <w:i/>
          <w:iCs/>
        </w:rPr>
        <w:t>Barriers – lack of staff knowledge or confidence in virtual wards, lack of social care capacity, lack of capacity in virtual ward, patient and family wishes, lack of capacity within community health service, equipment availability and home conditions unsuitable for discharge.</w:t>
      </w:r>
    </w:p>
    <w:p w14:paraId="0D421CF5" w14:textId="77777777" w:rsidR="00B84323" w:rsidRPr="00A57D29" w:rsidRDefault="00B84323" w:rsidP="00FA75DB">
      <w:pPr>
        <w:pStyle w:val="ListParagraph"/>
        <w:numPr>
          <w:ilvl w:val="0"/>
          <w:numId w:val="5"/>
        </w:numPr>
        <w:spacing w:after="0" w:line="240" w:lineRule="auto"/>
        <w:rPr>
          <w:rFonts w:cstheme="minorHAnsi"/>
          <w:i/>
          <w:iCs/>
        </w:rPr>
      </w:pPr>
      <w:r w:rsidRPr="00A57D29">
        <w:rPr>
          <w:rFonts w:cstheme="minorHAnsi"/>
          <w:i/>
          <w:iCs/>
        </w:rPr>
        <w:t>Enablers – supporting data, tools and technology, performance visibility and governance, clinical leadership, aligned pathways, practice and process and capability of staff.</w:t>
      </w:r>
    </w:p>
    <w:p w14:paraId="0CC1AF8E" w14:textId="77777777" w:rsidR="00B84323" w:rsidRPr="00A57D29" w:rsidRDefault="00B84323">
      <w:pPr>
        <w:rPr>
          <w:rFonts w:cstheme="minorHAnsi"/>
          <w:b/>
          <w:bCs/>
          <w:color w:val="7030A0"/>
        </w:rPr>
      </w:pPr>
      <w:r w:rsidRPr="00A57D29">
        <w:rPr>
          <w:rFonts w:cstheme="minorHAnsi"/>
          <w:b/>
          <w:bCs/>
          <w:color w:val="7030A0"/>
        </w:rPr>
        <w:br w:type="page"/>
      </w:r>
    </w:p>
    <w:p w14:paraId="4FAD0EC6" w14:textId="77BFD360" w:rsidR="00B84323" w:rsidRDefault="00B84323" w:rsidP="00B84323">
      <w:pPr>
        <w:rPr>
          <w:rFonts w:cstheme="minorHAnsi"/>
          <w:b/>
          <w:bCs/>
          <w:color w:val="7030A0"/>
          <w:sz w:val="52"/>
          <w:szCs w:val="52"/>
        </w:rPr>
      </w:pPr>
      <w:r>
        <w:rPr>
          <w:rFonts w:cstheme="minorHAnsi"/>
          <w:b/>
          <w:bCs/>
          <w:color w:val="7030A0"/>
          <w:sz w:val="52"/>
          <w:szCs w:val="52"/>
        </w:rPr>
        <w:lastRenderedPageBreak/>
        <w:t>3. Policy and Evaluation Background</w:t>
      </w:r>
    </w:p>
    <w:p w14:paraId="625BDAAA" w14:textId="299E30BF" w:rsidR="004C29AF" w:rsidRPr="00A57D29" w:rsidRDefault="004C29AF" w:rsidP="004C29AF">
      <w:pPr>
        <w:pStyle w:val="NormalWeb"/>
        <w:spacing w:before="0" w:beforeAutospacing="0" w:after="0" w:afterAutospacing="0"/>
        <w:rPr>
          <w:rFonts w:asciiTheme="minorHAnsi" w:eastAsiaTheme="minorEastAsia" w:hAnsiTheme="minorHAnsi" w:cstheme="minorHAnsi"/>
          <w:color w:val="000000" w:themeColor="text1"/>
          <w:kern w:val="24"/>
          <w:sz w:val="22"/>
          <w:szCs w:val="22"/>
        </w:rPr>
      </w:pPr>
      <w:r w:rsidRPr="00A57D29">
        <w:rPr>
          <w:rFonts w:asciiTheme="minorHAnsi" w:eastAsiaTheme="minorEastAsia" w:hAnsiTheme="minorHAnsi" w:cstheme="minorHAnsi"/>
          <w:color w:val="000000" w:themeColor="text1"/>
          <w:kern w:val="24"/>
          <w:sz w:val="22"/>
          <w:szCs w:val="22"/>
        </w:rPr>
        <w:t>In April 2022 NHS England beg</w:t>
      </w:r>
      <w:r w:rsidR="00D3690F">
        <w:rPr>
          <w:rFonts w:asciiTheme="minorHAnsi" w:eastAsiaTheme="minorEastAsia" w:hAnsiTheme="minorHAnsi" w:cstheme="minorHAnsi"/>
          <w:color w:val="000000" w:themeColor="text1"/>
          <w:kern w:val="24"/>
          <w:sz w:val="22"/>
          <w:szCs w:val="22"/>
        </w:rPr>
        <w:t>a</w:t>
      </w:r>
      <w:r w:rsidRPr="00A57D29">
        <w:rPr>
          <w:rFonts w:asciiTheme="minorHAnsi" w:eastAsiaTheme="minorEastAsia" w:hAnsiTheme="minorHAnsi" w:cstheme="minorHAnsi"/>
          <w:color w:val="000000" w:themeColor="text1"/>
          <w:kern w:val="24"/>
          <w:sz w:val="22"/>
          <w:szCs w:val="22"/>
        </w:rPr>
        <w:t>n working with ten existing virtual ward providers on rapid local evaluations to understand virtual ward models and share implementation experiences to benefit ICSs and providers who are at an earlier stage.</w:t>
      </w:r>
    </w:p>
    <w:p w14:paraId="4B276CA0" w14:textId="77777777" w:rsidR="004C29AF" w:rsidRPr="00A57D29" w:rsidRDefault="004C29AF" w:rsidP="004C29AF">
      <w:pPr>
        <w:pStyle w:val="NormalWeb"/>
        <w:spacing w:before="0" w:beforeAutospacing="0" w:after="0" w:afterAutospacing="0"/>
        <w:rPr>
          <w:rFonts w:asciiTheme="minorHAnsi" w:hAnsiTheme="minorHAnsi" w:cstheme="minorHAnsi"/>
          <w:sz w:val="22"/>
          <w:szCs w:val="22"/>
        </w:rPr>
      </w:pPr>
    </w:p>
    <w:p w14:paraId="78E09BB3" w14:textId="3EA10505" w:rsidR="004C29AF" w:rsidRPr="00A57D29" w:rsidRDefault="004C29AF" w:rsidP="004C29AF">
      <w:pPr>
        <w:pStyle w:val="NormalWeb"/>
        <w:spacing w:before="0" w:beforeAutospacing="0" w:after="0" w:afterAutospacing="0"/>
        <w:rPr>
          <w:rFonts w:asciiTheme="minorHAnsi" w:eastAsiaTheme="minorEastAsia" w:hAnsiTheme="minorHAnsi" w:cstheme="minorHAnsi"/>
          <w:color w:val="000000" w:themeColor="text1"/>
          <w:kern w:val="24"/>
          <w:sz w:val="22"/>
          <w:szCs w:val="22"/>
        </w:rPr>
      </w:pPr>
      <w:r w:rsidRPr="00A57D29">
        <w:rPr>
          <w:rFonts w:asciiTheme="minorHAnsi" w:eastAsiaTheme="minorEastAsia" w:hAnsiTheme="minorHAnsi" w:cstheme="minorHAnsi"/>
          <w:color w:val="000000" w:themeColor="text1"/>
          <w:kern w:val="24"/>
          <w:sz w:val="22"/>
          <w:szCs w:val="22"/>
        </w:rPr>
        <w:t xml:space="preserve">Enablers for success: virtual wards including hospital at home development. In the longer-term, NHSE has plans in place to work with the National Institute for Health and Care Research as part of a national evaluation of virtual ward provision. </w:t>
      </w:r>
    </w:p>
    <w:p w14:paraId="424A71D9" w14:textId="77777777" w:rsidR="004C29AF" w:rsidRPr="00A57D29" w:rsidRDefault="004C29AF" w:rsidP="004C29AF">
      <w:pPr>
        <w:pStyle w:val="NormalWeb"/>
        <w:spacing w:before="0" w:beforeAutospacing="0" w:after="0" w:afterAutospacing="0"/>
        <w:rPr>
          <w:rFonts w:asciiTheme="minorHAnsi" w:hAnsiTheme="minorHAnsi" w:cstheme="minorHAnsi"/>
          <w:sz w:val="22"/>
          <w:szCs w:val="22"/>
        </w:rPr>
      </w:pPr>
    </w:p>
    <w:p w14:paraId="5BC20A1A" w14:textId="2312FE69" w:rsidR="004C29AF" w:rsidRPr="00A57D29" w:rsidRDefault="004C29AF" w:rsidP="004C29AF">
      <w:pPr>
        <w:pStyle w:val="NormalWeb"/>
        <w:spacing w:before="0" w:beforeAutospacing="0" w:after="0" w:afterAutospacing="0"/>
        <w:rPr>
          <w:rFonts w:asciiTheme="minorHAnsi" w:hAnsiTheme="minorHAnsi" w:cstheme="minorHAnsi"/>
          <w:color w:val="000000" w:themeColor="text1"/>
          <w:kern w:val="24"/>
          <w:sz w:val="22"/>
          <w:szCs w:val="22"/>
        </w:rPr>
      </w:pPr>
      <w:r w:rsidRPr="00A57D29">
        <w:rPr>
          <w:rFonts w:asciiTheme="minorHAnsi" w:hAnsiTheme="minorHAnsi" w:cstheme="minorHAnsi"/>
          <w:color w:val="000000" w:themeColor="text1"/>
          <w:kern w:val="24"/>
          <w:sz w:val="22"/>
          <w:szCs w:val="22"/>
        </w:rPr>
        <w:t xml:space="preserve">Whilst the focus of this rapid local service evaluation was on acute bed usage, workforce and technology enablement, the review has been extended to consider other outcomes of interest. </w:t>
      </w:r>
    </w:p>
    <w:p w14:paraId="2AB6D252" w14:textId="33294947" w:rsidR="004C29AF" w:rsidRPr="00A57D29" w:rsidRDefault="004C29AF" w:rsidP="004C29AF">
      <w:pPr>
        <w:pStyle w:val="NormalWeb"/>
        <w:spacing w:before="0" w:beforeAutospacing="0" w:after="0" w:afterAutospacing="0"/>
        <w:rPr>
          <w:rFonts w:asciiTheme="minorHAnsi" w:hAnsiTheme="minorHAnsi" w:cstheme="minorHAnsi"/>
          <w:color w:val="000000" w:themeColor="text1"/>
          <w:kern w:val="24"/>
          <w:sz w:val="22"/>
          <w:szCs w:val="22"/>
        </w:rPr>
      </w:pPr>
    </w:p>
    <w:p w14:paraId="51ED0075" w14:textId="77777777" w:rsidR="00C378F8" w:rsidRDefault="00C378F8" w:rsidP="004C29AF">
      <w:pPr>
        <w:pStyle w:val="NormalWeb"/>
        <w:spacing w:before="0" w:beforeAutospacing="0" w:after="0" w:afterAutospacing="0"/>
        <w:rPr>
          <w:rFonts w:asciiTheme="minorHAnsi" w:hAnsiTheme="minorHAnsi" w:cstheme="minorHAnsi"/>
          <w:color w:val="000000" w:themeColor="text1"/>
          <w:kern w:val="24"/>
        </w:rPr>
      </w:pPr>
    </w:p>
    <w:p w14:paraId="245BE401" w14:textId="2A978B1F" w:rsidR="004C29AF" w:rsidRDefault="004C29AF" w:rsidP="004C29AF">
      <w:pPr>
        <w:rPr>
          <w:rFonts w:cstheme="minorHAnsi"/>
          <w:b/>
          <w:bCs/>
          <w:color w:val="8064A2" w:themeColor="accent4"/>
          <w:sz w:val="28"/>
          <w:szCs w:val="28"/>
        </w:rPr>
      </w:pPr>
      <w:r>
        <w:rPr>
          <w:rFonts w:cstheme="minorHAnsi"/>
          <w:b/>
          <w:bCs/>
          <w:color w:val="8064A2" w:themeColor="accent4"/>
          <w:sz w:val="28"/>
          <w:szCs w:val="28"/>
        </w:rPr>
        <w:t>3.1 Mid and South Essex Logic Model</w:t>
      </w:r>
    </w:p>
    <w:p w14:paraId="38AB8F43" w14:textId="5343EAE8" w:rsidR="00DA4408" w:rsidRDefault="00C378F8">
      <w:pPr>
        <w:rPr>
          <w:rFonts w:cstheme="minorHAnsi"/>
          <w:b/>
          <w:bCs/>
          <w:color w:val="7030A0"/>
          <w:sz w:val="52"/>
          <w:szCs w:val="52"/>
        </w:rPr>
      </w:pPr>
      <w:r>
        <w:rPr>
          <w:noProof/>
        </w:rPr>
        <w:drawing>
          <wp:inline distT="0" distB="0" distL="0" distR="0" wp14:anchorId="6F97BACB" wp14:editId="5DF5A0DE">
            <wp:extent cx="6840220" cy="3847465"/>
            <wp:effectExtent l="0" t="0" r="0" b="635"/>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6840220" cy="3847465"/>
                    </a:xfrm>
                    <a:prstGeom prst="rect">
                      <a:avLst/>
                    </a:prstGeom>
                  </pic:spPr>
                </pic:pic>
              </a:graphicData>
            </a:graphic>
          </wp:inline>
        </w:drawing>
      </w:r>
      <w:r w:rsidR="00DA4408">
        <w:rPr>
          <w:rFonts w:cstheme="minorHAnsi"/>
          <w:b/>
          <w:bCs/>
          <w:color w:val="7030A0"/>
          <w:sz w:val="52"/>
          <w:szCs w:val="52"/>
        </w:rPr>
        <w:br w:type="page"/>
      </w:r>
    </w:p>
    <w:p w14:paraId="3710B9ED" w14:textId="7DBC3789" w:rsidR="003D7255" w:rsidRDefault="003D7255" w:rsidP="003D7255">
      <w:pPr>
        <w:rPr>
          <w:rFonts w:cstheme="minorHAnsi"/>
          <w:b/>
          <w:bCs/>
          <w:color w:val="7030A0"/>
          <w:sz w:val="52"/>
          <w:szCs w:val="52"/>
        </w:rPr>
      </w:pPr>
      <w:r>
        <w:rPr>
          <w:rFonts w:cstheme="minorHAnsi"/>
          <w:b/>
          <w:bCs/>
          <w:color w:val="7030A0"/>
          <w:sz w:val="52"/>
          <w:szCs w:val="52"/>
        </w:rPr>
        <w:lastRenderedPageBreak/>
        <w:t>4. Description of the MSE ICS Virtual Hospital</w:t>
      </w:r>
    </w:p>
    <w:p w14:paraId="3276E28A" w14:textId="524369B6" w:rsidR="003D7255" w:rsidRDefault="003D7255" w:rsidP="003D7255">
      <w:pPr>
        <w:rPr>
          <w:rFonts w:cstheme="minorHAnsi"/>
          <w:b/>
          <w:bCs/>
          <w:color w:val="8064A2" w:themeColor="accent4"/>
          <w:sz w:val="28"/>
          <w:szCs w:val="28"/>
        </w:rPr>
      </w:pPr>
      <w:r>
        <w:rPr>
          <w:rFonts w:cstheme="minorHAnsi"/>
          <w:b/>
          <w:bCs/>
          <w:color w:val="8064A2" w:themeColor="accent4"/>
          <w:sz w:val="28"/>
          <w:szCs w:val="28"/>
        </w:rPr>
        <w:t>4.1 Definition</w:t>
      </w:r>
    </w:p>
    <w:p w14:paraId="7F3B3B83" w14:textId="573777E2" w:rsidR="003D7255" w:rsidRPr="00A57D29" w:rsidRDefault="003D7255" w:rsidP="003D7255">
      <w:pPr>
        <w:rPr>
          <w:rFonts w:cstheme="minorHAnsi"/>
        </w:rPr>
      </w:pPr>
      <w:r w:rsidRPr="00A57D29">
        <w:rPr>
          <w:rFonts w:cstheme="minorHAnsi"/>
        </w:rPr>
        <w:t xml:space="preserve">The MSE ICS Virtual Hospital model is aligned to the national definition relating to virtual wards and Hospital@Home models of care.  </w:t>
      </w:r>
    </w:p>
    <w:p w14:paraId="266C2D60" w14:textId="2D1BE01C" w:rsidR="003D7255" w:rsidRPr="003D7255" w:rsidRDefault="003D7255" w:rsidP="003D7255">
      <w:pPr>
        <w:jc w:val="center"/>
        <w:rPr>
          <w:rFonts w:cstheme="minorHAnsi"/>
          <w:b/>
          <w:bCs/>
          <w:color w:val="8064A2" w:themeColor="accent4"/>
          <w:sz w:val="36"/>
          <w:szCs w:val="36"/>
        </w:rPr>
      </w:pPr>
      <w:r w:rsidRPr="003D7255">
        <w:rPr>
          <w:rFonts w:cstheme="minorHAnsi"/>
          <w:b/>
          <w:bCs/>
          <w:noProof/>
          <w:color w:val="8064A2" w:themeColor="accent4"/>
          <w:sz w:val="36"/>
          <w:szCs w:val="36"/>
        </w:rPr>
        <mc:AlternateContent>
          <mc:Choice Requires="wps">
            <w:drawing>
              <wp:anchor distT="0" distB="0" distL="114300" distR="114300" simplePos="0" relativeHeight="251670528" behindDoc="0" locked="0" layoutInCell="1" allowOverlap="1" wp14:anchorId="21715011" wp14:editId="603DA72E">
                <wp:simplePos x="0" y="0"/>
                <wp:positionH relativeFrom="column">
                  <wp:posOffset>792480</wp:posOffset>
                </wp:positionH>
                <wp:positionV relativeFrom="paragraph">
                  <wp:posOffset>283210</wp:posOffset>
                </wp:positionV>
                <wp:extent cx="5238750" cy="9525"/>
                <wp:effectExtent l="0" t="0" r="19050" b="28575"/>
                <wp:wrapNone/>
                <wp:docPr id="32" name="Straight Connector 32"/>
                <wp:cNvGraphicFramePr/>
                <a:graphic xmlns:a="http://schemas.openxmlformats.org/drawingml/2006/main">
                  <a:graphicData uri="http://schemas.microsoft.com/office/word/2010/wordprocessingShape">
                    <wps:wsp>
                      <wps:cNvCnPr/>
                      <wps:spPr>
                        <a:xfrm flipV="1">
                          <a:off x="0" y="0"/>
                          <a:ext cx="523875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291464" id="Straight Connector 32"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4pt,22.3pt" to="474.9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" strokecolor="#4579b8 [3044]"/>
            </w:pict>
          </mc:Fallback>
        </mc:AlternateContent>
      </w:r>
      <w:r w:rsidRPr="003D7255">
        <w:rPr>
          <w:rFonts w:cstheme="minorHAnsi"/>
          <w:b/>
          <w:bCs/>
          <w:color w:val="8064A2" w:themeColor="accent4"/>
          <w:sz w:val="36"/>
          <w:szCs w:val="36"/>
        </w:rPr>
        <w:t>Virtual ward</w:t>
      </w:r>
    </w:p>
    <w:p w14:paraId="6678E046" w14:textId="3E98C6D6" w:rsidR="003D7255" w:rsidRPr="00A57D29" w:rsidRDefault="003D7255" w:rsidP="003D7255">
      <w:pPr>
        <w:spacing w:after="0" w:line="240" w:lineRule="auto"/>
        <w:jc w:val="center"/>
        <w:rPr>
          <w:rFonts w:cstheme="minorHAnsi"/>
        </w:rPr>
      </w:pPr>
      <w:r w:rsidRPr="00A57D29">
        <w:rPr>
          <w:rFonts w:cstheme="minorHAnsi"/>
        </w:rPr>
        <w:t>A virtual ward is a safe and efficient alternative to NHS bedded care that is enabled by technology.</w:t>
      </w:r>
    </w:p>
    <w:p w14:paraId="0610D64A" w14:textId="77777777" w:rsidR="003D7255" w:rsidRPr="00A57D29" w:rsidRDefault="003D7255" w:rsidP="003D7255">
      <w:pPr>
        <w:spacing w:after="0" w:line="240" w:lineRule="auto"/>
        <w:jc w:val="center"/>
        <w:rPr>
          <w:rFonts w:cstheme="minorHAnsi"/>
        </w:rPr>
      </w:pPr>
    </w:p>
    <w:p w14:paraId="4640D743" w14:textId="4EF9807E" w:rsidR="003D7255" w:rsidRPr="00A57D29" w:rsidRDefault="003D7255" w:rsidP="003D7255">
      <w:pPr>
        <w:spacing w:after="0" w:line="240" w:lineRule="auto"/>
        <w:jc w:val="center"/>
        <w:rPr>
          <w:rFonts w:cstheme="minorHAnsi"/>
        </w:rPr>
      </w:pPr>
      <w:r w:rsidRPr="00A57D29">
        <w:rPr>
          <w:rFonts w:cstheme="minorHAnsi"/>
        </w:rPr>
        <w:t xml:space="preserve">Virtual wards support patients who would otherwise be in hospital to receive the acute care, monitoring and treatment they need in their own home. </w:t>
      </w:r>
    </w:p>
    <w:p w14:paraId="54C330AC" w14:textId="77777777" w:rsidR="003D7255" w:rsidRPr="00A57D29" w:rsidRDefault="003D7255" w:rsidP="003D7255">
      <w:pPr>
        <w:spacing w:after="0" w:line="240" w:lineRule="auto"/>
        <w:jc w:val="center"/>
        <w:rPr>
          <w:rFonts w:cstheme="minorHAnsi"/>
        </w:rPr>
      </w:pPr>
    </w:p>
    <w:p w14:paraId="408F0C84" w14:textId="7EE2BEF4" w:rsidR="003D7255" w:rsidRPr="00A57D29" w:rsidRDefault="003D7255" w:rsidP="003D7255">
      <w:pPr>
        <w:spacing w:after="0" w:line="240" w:lineRule="auto"/>
        <w:jc w:val="center"/>
        <w:rPr>
          <w:rFonts w:cstheme="minorHAnsi"/>
        </w:rPr>
      </w:pPr>
      <w:r w:rsidRPr="00A57D29">
        <w:rPr>
          <w:rFonts w:cstheme="minorHAnsi"/>
        </w:rPr>
        <w:t xml:space="preserve">This includes either preventing avoidable admissions into </w:t>
      </w:r>
      <w:r w:rsidR="004E0BFC" w:rsidRPr="00A57D29">
        <w:rPr>
          <w:rFonts w:cstheme="minorHAnsi"/>
        </w:rPr>
        <w:t>hospital or</w:t>
      </w:r>
      <w:r w:rsidRPr="00A57D29">
        <w:rPr>
          <w:rFonts w:cstheme="minorHAnsi"/>
        </w:rPr>
        <w:t xml:space="preserve"> supporting early discharge out of hospital.</w:t>
      </w:r>
    </w:p>
    <w:p w14:paraId="5BC4920C" w14:textId="77777777" w:rsidR="00E81D85" w:rsidRPr="003D7255" w:rsidRDefault="00E81D85" w:rsidP="003D7255">
      <w:pPr>
        <w:spacing w:after="0" w:line="240" w:lineRule="auto"/>
        <w:jc w:val="center"/>
        <w:rPr>
          <w:rFonts w:cstheme="minorHAnsi"/>
          <w:sz w:val="24"/>
          <w:szCs w:val="24"/>
        </w:rPr>
      </w:pPr>
    </w:p>
    <w:p w14:paraId="20D6432D" w14:textId="1E3203F5" w:rsidR="003D7255" w:rsidRDefault="003D7255" w:rsidP="003D7255">
      <w:pPr>
        <w:rPr>
          <w:rFonts w:cstheme="minorHAnsi"/>
          <w:b/>
          <w:bCs/>
          <w:color w:val="8064A2" w:themeColor="accent4"/>
          <w:sz w:val="28"/>
          <w:szCs w:val="28"/>
        </w:rPr>
      </w:pPr>
      <w:r>
        <w:rPr>
          <w:rFonts w:cstheme="minorHAnsi"/>
          <w:b/>
          <w:bCs/>
          <w:color w:val="8064A2" w:themeColor="accent4"/>
          <w:sz w:val="28"/>
          <w:szCs w:val="28"/>
        </w:rPr>
        <w:t>4.2 Description of the Virtual Hospital</w:t>
      </w:r>
    </w:p>
    <w:p w14:paraId="47B6931F" w14:textId="37230E69" w:rsidR="00DA4408" w:rsidRPr="00A57D29" w:rsidRDefault="00DA4408" w:rsidP="00DA4408">
      <w:pPr>
        <w:spacing w:after="0" w:line="240" w:lineRule="auto"/>
        <w:rPr>
          <w:rFonts w:cstheme="minorHAnsi"/>
        </w:rPr>
      </w:pPr>
      <w:r w:rsidRPr="00A57D29">
        <w:rPr>
          <w:rFonts w:cstheme="minorHAnsi"/>
        </w:rPr>
        <w:t>As outlined in the following diagram t</w:t>
      </w:r>
      <w:r w:rsidR="003D7255" w:rsidRPr="00A57D29">
        <w:rPr>
          <w:rFonts w:cstheme="minorHAnsi"/>
        </w:rPr>
        <w:t xml:space="preserve">he </w:t>
      </w:r>
      <w:r w:rsidRPr="00A57D29">
        <w:rPr>
          <w:rFonts w:cstheme="minorHAnsi"/>
        </w:rPr>
        <w:t xml:space="preserve">MSE ICS </w:t>
      </w:r>
      <w:r w:rsidR="003D7255" w:rsidRPr="00A57D29">
        <w:rPr>
          <w:rFonts w:cstheme="minorHAnsi"/>
        </w:rPr>
        <w:t xml:space="preserve">Virtual Hospital consists of four component parts and supports both step up admission avoidance and </w:t>
      </w:r>
      <w:r w:rsidR="004E0BFC" w:rsidRPr="00A57D29">
        <w:rPr>
          <w:rFonts w:cstheme="minorHAnsi"/>
        </w:rPr>
        <w:t>step-down</w:t>
      </w:r>
      <w:r w:rsidR="003D7255" w:rsidRPr="00A57D29">
        <w:rPr>
          <w:rFonts w:cstheme="minorHAnsi"/>
        </w:rPr>
        <w:t xml:space="preserve"> early discharge services across MSE.  </w:t>
      </w:r>
    </w:p>
    <w:p w14:paraId="4E03F22E" w14:textId="4EE75A49" w:rsidR="00DA4408" w:rsidRDefault="00DA4408" w:rsidP="00DA4408">
      <w:pPr>
        <w:spacing w:after="0" w:line="240" w:lineRule="auto"/>
        <w:rPr>
          <w:rFonts w:cstheme="minorHAnsi"/>
          <w:sz w:val="24"/>
          <w:szCs w:val="24"/>
        </w:rPr>
      </w:pPr>
    </w:p>
    <w:p w14:paraId="1C7F8BA5" w14:textId="72BAF72A" w:rsidR="00DA4408" w:rsidRDefault="00DA4408" w:rsidP="00F634B2">
      <w:pPr>
        <w:spacing w:after="0" w:line="240" w:lineRule="auto"/>
        <w:jc w:val="center"/>
        <w:rPr>
          <w:rFonts w:cstheme="minorHAnsi"/>
          <w:sz w:val="24"/>
          <w:szCs w:val="24"/>
        </w:rPr>
      </w:pPr>
      <w:r w:rsidRPr="00DA4408">
        <w:rPr>
          <w:rFonts w:cstheme="minorHAnsi"/>
          <w:noProof/>
          <w:sz w:val="24"/>
          <w:szCs w:val="24"/>
        </w:rPr>
        <w:drawing>
          <wp:inline distT="0" distB="0" distL="0" distR="0" wp14:anchorId="09A8EC9D" wp14:editId="69345A29">
            <wp:extent cx="6181725" cy="3990975"/>
            <wp:effectExtent l="0" t="0" r="9525" b="9525"/>
            <wp:docPr id="33" name="Picture 1">
              <a:extLst xmlns:a="http://schemas.openxmlformats.org/drawingml/2006/main">
                <a:ext uri="{FF2B5EF4-FFF2-40B4-BE49-F238E27FC236}">
                  <a16:creationId xmlns:a16="http://schemas.microsoft.com/office/drawing/2014/main" id="{46F34B14-DADC-4922-AFFC-4E9FB9DF85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6F34B14-DADC-4922-AFFC-4E9FB9DF85F6}"/>
                        </a:ext>
                      </a:extLst>
                    </pic:cNvPr>
                    <pic:cNvPicPr>
                      <a:picLocks noChangeAspect="1"/>
                    </pic:cNvPicPr>
                  </pic:nvPicPr>
                  <pic:blipFill>
                    <a:blip r:embed="rId23"/>
                    <a:stretch>
                      <a:fillRect/>
                    </a:stretch>
                  </pic:blipFill>
                  <pic:spPr>
                    <a:xfrm>
                      <a:off x="0" y="0"/>
                      <a:ext cx="6181725" cy="3990975"/>
                    </a:xfrm>
                    <a:prstGeom prst="rect">
                      <a:avLst/>
                    </a:prstGeom>
                  </pic:spPr>
                </pic:pic>
              </a:graphicData>
            </a:graphic>
          </wp:inline>
        </w:drawing>
      </w:r>
    </w:p>
    <w:p w14:paraId="175665A2" w14:textId="77777777" w:rsidR="00DA4408" w:rsidRDefault="00DA4408" w:rsidP="00DA4408">
      <w:pPr>
        <w:spacing w:after="0" w:line="240" w:lineRule="auto"/>
        <w:rPr>
          <w:rFonts w:cstheme="minorHAnsi"/>
          <w:sz w:val="24"/>
          <w:szCs w:val="24"/>
        </w:rPr>
      </w:pPr>
    </w:p>
    <w:p w14:paraId="64B2CF3E" w14:textId="77777777" w:rsidR="005F29B4" w:rsidRDefault="005F29B4">
      <w:pPr>
        <w:rPr>
          <w:rFonts w:cstheme="minorHAnsi"/>
          <w:sz w:val="24"/>
          <w:szCs w:val="24"/>
        </w:rPr>
      </w:pPr>
      <w:r>
        <w:rPr>
          <w:rFonts w:cstheme="minorHAnsi"/>
          <w:sz w:val="24"/>
          <w:szCs w:val="24"/>
        </w:rPr>
        <w:br w:type="page"/>
      </w:r>
    </w:p>
    <w:p w14:paraId="7CB60B39" w14:textId="1C9D96E7" w:rsidR="003D7255" w:rsidRPr="00A57D29" w:rsidRDefault="003D7255" w:rsidP="00DA4408">
      <w:pPr>
        <w:spacing w:after="0" w:line="240" w:lineRule="auto"/>
        <w:rPr>
          <w:rFonts w:cstheme="minorHAnsi"/>
        </w:rPr>
      </w:pPr>
      <w:r w:rsidRPr="00A57D29">
        <w:rPr>
          <w:rFonts w:cstheme="minorHAnsi"/>
        </w:rPr>
        <w:lastRenderedPageBreak/>
        <w:t>Details of each of the virtual wards are outline</w:t>
      </w:r>
      <w:r w:rsidR="00DA4408" w:rsidRPr="00A57D29">
        <w:rPr>
          <w:rFonts w:cstheme="minorHAnsi"/>
        </w:rPr>
        <w:t>d</w:t>
      </w:r>
      <w:r w:rsidRPr="00A57D29">
        <w:rPr>
          <w:rFonts w:cstheme="minorHAnsi"/>
        </w:rPr>
        <w:t xml:space="preserve"> below:</w:t>
      </w:r>
    </w:p>
    <w:p w14:paraId="657723A1" w14:textId="77777777" w:rsidR="00DA4408" w:rsidRPr="00A57D29" w:rsidRDefault="00DA4408" w:rsidP="00DA4408">
      <w:pPr>
        <w:spacing w:after="0" w:line="240" w:lineRule="auto"/>
        <w:rPr>
          <w:rFonts w:cstheme="minorHAnsi"/>
        </w:rPr>
      </w:pPr>
    </w:p>
    <w:p w14:paraId="28AC76EA" w14:textId="1F23B67F" w:rsidR="003D7255" w:rsidRPr="00A57D29" w:rsidRDefault="003D7255" w:rsidP="00E81D85">
      <w:pPr>
        <w:spacing w:after="0" w:line="240" w:lineRule="auto"/>
        <w:ind w:left="567" w:hanging="567"/>
        <w:rPr>
          <w:rFonts w:cstheme="minorHAnsi"/>
        </w:rPr>
      </w:pPr>
      <w:r w:rsidRPr="00A57D29">
        <w:rPr>
          <w:rFonts w:cstheme="minorHAnsi"/>
          <w:b/>
          <w:bCs/>
        </w:rPr>
        <w:t xml:space="preserve"> 1) </w:t>
      </w:r>
      <w:r w:rsidR="00E81D85" w:rsidRPr="00A57D29">
        <w:rPr>
          <w:rFonts w:cstheme="minorHAnsi"/>
          <w:b/>
          <w:bCs/>
        </w:rPr>
        <w:tab/>
      </w:r>
      <w:r w:rsidRPr="00A57D29">
        <w:rPr>
          <w:rFonts w:cstheme="minorHAnsi"/>
          <w:b/>
          <w:bCs/>
        </w:rPr>
        <w:t>Community Led Virtual Emergency Department (existing virtual ward supports 42 virtual ward beds</w:t>
      </w:r>
      <w:r w:rsidR="005F29B4" w:rsidRPr="00A57D29">
        <w:rPr>
          <w:rFonts w:cstheme="minorHAnsi"/>
          <w:b/>
          <w:bCs/>
        </w:rPr>
        <w:t xml:space="preserve"> commenced in April 2020</w:t>
      </w:r>
      <w:r w:rsidRPr="00A57D29">
        <w:rPr>
          <w:rFonts w:cstheme="minorHAnsi"/>
          <w:b/>
          <w:bCs/>
        </w:rPr>
        <w:t>)</w:t>
      </w:r>
    </w:p>
    <w:p w14:paraId="7B5AC625" w14:textId="4CB7A073" w:rsidR="003D7255" w:rsidRPr="00A57D29" w:rsidRDefault="003D7255" w:rsidP="00E81D85">
      <w:pPr>
        <w:spacing w:after="0" w:line="240" w:lineRule="auto"/>
        <w:ind w:left="567"/>
        <w:rPr>
          <w:rFonts w:cstheme="minorHAnsi"/>
          <w:b/>
          <w:bCs/>
        </w:rPr>
      </w:pPr>
      <w:r w:rsidRPr="00A57D29">
        <w:rPr>
          <w:rFonts w:cstheme="minorHAnsi"/>
          <w:b/>
          <w:bCs/>
        </w:rPr>
        <w:t xml:space="preserve">Referrals accepted 08:00 – 22:00 seven days a week and Hours of Operation </w:t>
      </w:r>
      <w:r w:rsidR="004E0BFC" w:rsidRPr="00A57D29">
        <w:rPr>
          <w:rFonts w:cstheme="minorHAnsi"/>
          <w:b/>
          <w:bCs/>
        </w:rPr>
        <w:t>24-hour</w:t>
      </w:r>
      <w:r w:rsidRPr="00A57D29">
        <w:rPr>
          <w:rFonts w:cstheme="minorHAnsi"/>
          <w:b/>
          <w:bCs/>
        </w:rPr>
        <w:t xml:space="preserve"> service and patient contacted / seen within two hours.  Referrals received from EEAST, primary care, community and acute (Step-up and Step-down)</w:t>
      </w:r>
    </w:p>
    <w:p w14:paraId="5144C993" w14:textId="77777777" w:rsidR="00DA4408" w:rsidRPr="00A57D29" w:rsidRDefault="00DA4408" w:rsidP="00DA4408">
      <w:pPr>
        <w:spacing w:after="0" w:line="240" w:lineRule="auto"/>
        <w:rPr>
          <w:rFonts w:cstheme="minorHAnsi"/>
        </w:rPr>
      </w:pPr>
    </w:p>
    <w:p w14:paraId="64708328" w14:textId="17EA522E" w:rsidR="003D7255" w:rsidRPr="00A57D29" w:rsidRDefault="003D7255" w:rsidP="00D3690F">
      <w:pPr>
        <w:spacing w:after="0" w:line="240" w:lineRule="auto"/>
        <w:ind w:left="567"/>
        <w:rPr>
          <w:rFonts w:cstheme="minorHAnsi"/>
        </w:rPr>
      </w:pPr>
      <w:r w:rsidRPr="00A57D29">
        <w:rPr>
          <w:rFonts w:cstheme="minorHAnsi"/>
        </w:rPr>
        <w:t xml:space="preserve">This is provided by the Urgent Community Response Team (UCRT) at the point of entry for patients. Any patients deemed by UCRT to be requiring a longer period of more complex clinical virtual support and monitoring in their usual place of residence (for any </w:t>
      </w:r>
      <w:r w:rsidR="004E0BFC" w:rsidRPr="00A57D29">
        <w:rPr>
          <w:rFonts w:cstheme="minorHAnsi"/>
        </w:rPr>
        <w:t>period</w:t>
      </w:r>
      <w:r w:rsidRPr="00A57D29">
        <w:rPr>
          <w:rFonts w:cstheme="minorHAnsi"/>
        </w:rPr>
        <w:t xml:space="preserve"> up to 14 days), will be admitted where necessary to one of six Virtual wards operating across MSE. </w:t>
      </w:r>
    </w:p>
    <w:p w14:paraId="33D09BB6" w14:textId="77777777" w:rsidR="00DA4408" w:rsidRPr="00A57D29" w:rsidRDefault="00DA4408" w:rsidP="00DA4408">
      <w:pPr>
        <w:spacing w:after="0" w:line="240" w:lineRule="auto"/>
        <w:rPr>
          <w:rFonts w:cstheme="minorHAnsi"/>
        </w:rPr>
      </w:pPr>
    </w:p>
    <w:p w14:paraId="4B649057" w14:textId="059F47B6" w:rsidR="003D7255" w:rsidRPr="00A57D29" w:rsidRDefault="00D3690F" w:rsidP="00D3690F">
      <w:pPr>
        <w:tabs>
          <w:tab w:val="left" w:pos="567"/>
        </w:tabs>
        <w:spacing w:after="0" w:line="240" w:lineRule="auto"/>
        <w:rPr>
          <w:rFonts w:cstheme="minorHAnsi"/>
        </w:rPr>
      </w:pPr>
      <w:r>
        <w:rPr>
          <w:rFonts w:cstheme="minorHAnsi"/>
          <w:b/>
          <w:bCs/>
        </w:rPr>
        <w:t>2)</w:t>
      </w:r>
      <w:r>
        <w:rPr>
          <w:rFonts w:cstheme="minorHAnsi"/>
          <w:b/>
          <w:bCs/>
        </w:rPr>
        <w:tab/>
      </w:r>
      <w:r w:rsidR="003D7255" w:rsidRPr="00A57D29">
        <w:rPr>
          <w:rFonts w:cstheme="minorHAnsi"/>
          <w:b/>
          <w:bCs/>
        </w:rPr>
        <w:t>Community Led Frailty Virtual Wards (commenced 10</w:t>
      </w:r>
      <w:r w:rsidR="003D7255" w:rsidRPr="00A57D29">
        <w:rPr>
          <w:rFonts w:cstheme="minorHAnsi"/>
          <w:b/>
          <w:bCs/>
          <w:vertAlign w:val="superscript"/>
        </w:rPr>
        <w:t>th</w:t>
      </w:r>
      <w:r w:rsidR="003D7255" w:rsidRPr="00A57D29">
        <w:rPr>
          <w:rFonts w:cstheme="minorHAnsi"/>
          <w:b/>
          <w:bCs/>
        </w:rPr>
        <w:t xml:space="preserve"> January 2022)</w:t>
      </w:r>
    </w:p>
    <w:p w14:paraId="6C022847" w14:textId="64F26D4E" w:rsidR="003D7255" w:rsidRPr="00A57D29" w:rsidRDefault="003D7255" w:rsidP="00D3690F">
      <w:pPr>
        <w:spacing w:after="0" w:line="240" w:lineRule="auto"/>
        <w:ind w:left="567"/>
        <w:rPr>
          <w:rFonts w:cstheme="minorHAnsi"/>
          <w:b/>
          <w:bCs/>
        </w:rPr>
      </w:pPr>
      <w:r w:rsidRPr="00A57D29">
        <w:rPr>
          <w:rFonts w:cstheme="minorHAnsi"/>
          <w:b/>
          <w:bCs/>
        </w:rPr>
        <w:t xml:space="preserve">Referrals accepted 09:00 – 14:00 Monday to Friday and Hours of Operation 09:00-17:00 Monday to Friday and 09:00 to 15:00 Saturday / Sunday (EPUT / </w:t>
      </w:r>
      <w:r w:rsidRPr="00A40711">
        <w:rPr>
          <w:rFonts w:cstheme="minorHAnsi"/>
          <w:b/>
          <w:bCs/>
          <w:highlight w:val="yellow"/>
        </w:rPr>
        <w:t>NELFT</w:t>
      </w:r>
      <w:r w:rsidRPr="00A57D29">
        <w:rPr>
          <w:rFonts w:cstheme="minorHAnsi"/>
          <w:b/>
          <w:bCs/>
        </w:rPr>
        <w:t xml:space="preserve"> and Provide) Out of Hours Community Respiratory on Call/ Consultant on Call).  Referrals received from Acute (ED, inpatient wards including short stay (such as CDU, SDEC, AMY, SAU and acute frailty wards) and community UCRT (Step-up and Step-down)</w:t>
      </w:r>
    </w:p>
    <w:p w14:paraId="43584185" w14:textId="77777777" w:rsidR="00DA4408" w:rsidRPr="00A57D29" w:rsidRDefault="00DA4408" w:rsidP="00DA4408">
      <w:pPr>
        <w:spacing w:after="0" w:line="240" w:lineRule="auto"/>
        <w:rPr>
          <w:rFonts w:cstheme="minorHAnsi"/>
        </w:rPr>
      </w:pPr>
    </w:p>
    <w:p w14:paraId="29D0215B" w14:textId="174DA4DD" w:rsidR="003D7255" w:rsidRDefault="003D7255" w:rsidP="00D3690F">
      <w:pPr>
        <w:spacing w:after="0" w:line="240" w:lineRule="auto"/>
        <w:ind w:left="567"/>
        <w:rPr>
          <w:rFonts w:cstheme="minorHAnsi"/>
        </w:rPr>
      </w:pPr>
      <w:r w:rsidRPr="00A57D29">
        <w:rPr>
          <w:rFonts w:cstheme="minorHAnsi"/>
        </w:rPr>
        <w:t>This consists of three Virtual Frailty Wards, each serving local geographies with in MSE (SWE, SEE and Mid Essex) - holding a potential capacity of up to 20 adult patients with frailty/complex co-morbidities each per ward.</w:t>
      </w:r>
    </w:p>
    <w:p w14:paraId="18BA6743" w14:textId="77777777" w:rsidR="00D3690F" w:rsidRPr="00A57D29" w:rsidRDefault="00D3690F" w:rsidP="00D3690F">
      <w:pPr>
        <w:spacing w:after="0" w:line="240" w:lineRule="auto"/>
        <w:ind w:left="567"/>
        <w:rPr>
          <w:rFonts w:cstheme="minorHAnsi"/>
        </w:rPr>
      </w:pPr>
    </w:p>
    <w:p w14:paraId="309C79C0" w14:textId="4D6EDB4C" w:rsidR="003D7255" w:rsidRPr="00D3690F" w:rsidRDefault="003D7255" w:rsidP="00D3690F">
      <w:pPr>
        <w:pStyle w:val="ListParagraph"/>
        <w:numPr>
          <w:ilvl w:val="0"/>
          <w:numId w:val="28"/>
        </w:numPr>
        <w:spacing w:after="0" w:line="240" w:lineRule="auto"/>
        <w:ind w:left="993"/>
        <w:rPr>
          <w:rFonts w:cstheme="minorHAnsi"/>
        </w:rPr>
      </w:pPr>
      <w:r w:rsidRPr="00D3690F">
        <w:rPr>
          <w:rFonts w:cstheme="minorHAnsi"/>
        </w:rPr>
        <w:t xml:space="preserve">The patient is supported in their own home, with appropriate clinical and therapy support and intervention. Clinical, social and therapy needs would be determined and arranged for each individual patient with their input where </w:t>
      </w:r>
      <w:r w:rsidR="004E0BFC" w:rsidRPr="00D3690F">
        <w:rPr>
          <w:rFonts w:cstheme="minorHAnsi"/>
        </w:rPr>
        <w:t>the patient</w:t>
      </w:r>
      <w:r w:rsidRPr="00D3690F">
        <w:rPr>
          <w:rFonts w:cstheme="minorHAnsi"/>
        </w:rPr>
        <w:t xml:space="preserve"> has capacity to do so. </w:t>
      </w:r>
    </w:p>
    <w:p w14:paraId="7DF77E7B" w14:textId="77777777" w:rsidR="003D7255" w:rsidRPr="00D3690F" w:rsidRDefault="003D7255" w:rsidP="00D3690F">
      <w:pPr>
        <w:pStyle w:val="ListParagraph"/>
        <w:numPr>
          <w:ilvl w:val="0"/>
          <w:numId w:val="28"/>
        </w:numPr>
        <w:ind w:left="993"/>
        <w:rPr>
          <w:rFonts w:cstheme="minorHAnsi"/>
        </w:rPr>
      </w:pPr>
      <w:r w:rsidRPr="00D3690F">
        <w:rPr>
          <w:rFonts w:cstheme="minorHAnsi"/>
        </w:rPr>
        <w:t>A multidisciplinary team is in place specifically tailored to provide rehabilitation support in patients homes. The skill mix of the team incorporates Physiotherapists, Occupational Therapists, Rehabilitation assistants and Registered Nursing staff.  </w:t>
      </w:r>
    </w:p>
    <w:p w14:paraId="1ABC3CAE" w14:textId="277219BC" w:rsidR="003D7255" w:rsidRPr="00A57D29" w:rsidRDefault="003D7255" w:rsidP="00DA4408">
      <w:pPr>
        <w:spacing w:after="0" w:line="240" w:lineRule="auto"/>
        <w:rPr>
          <w:rFonts w:cstheme="minorHAnsi"/>
        </w:rPr>
      </w:pPr>
      <w:r w:rsidRPr="00A57D29">
        <w:rPr>
          <w:rFonts w:cstheme="minorHAnsi"/>
          <w:b/>
          <w:bCs/>
        </w:rPr>
        <w:t xml:space="preserve">3) </w:t>
      </w:r>
      <w:r w:rsidR="00E81D85" w:rsidRPr="00A57D29">
        <w:rPr>
          <w:rFonts w:cstheme="minorHAnsi"/>
          <w:b/>
          <w:bCs/>
        </w:rPr>
        <w:tab/>
      </w:r>
      <w:r w:rsidRPr="00A57D29">
        <w:rPr>
          <w:rFonts w:cstheme="minorHAnsi"/>
          <w:b/>
          <w:bCs/>
        </w:rPr>
        <w:t>Community Led Respiratory Virtual Ward (commenced 10</w:t>
      </w:r>
      <w:r w:rsidRPr="00A57D29">
        <w:rPr>
          <w:rFonts w:cstheme="minorHAnsi"/>
          <w:b/>
          <w:bCs/>
          <w:vertAlign w:val="superscript"/>
        </w:rPr>
        <w:t>th</w:t>
      </w:r>
      <w:r w:rsidRPr="00A57D29">
        <w:rPr>
          <w:rFonts w:cstheme="minorHAnsi"/>
          <w:b/>
          <w:bCs/>
        </w:rPr>
        <w:t xml:space="preserve"> January 2022)</w:t>
      </w:r>
    </w:p>
    <w:p w14:paraId="4270ACC3" w14:textId="2BD672A5" w:rsidR="003D7255" w:rsidRPr="00A57D29" w:rsidRDefault="003D7255" w:rsidP="00E81D85">
      <w:pPr>
        <w:spacing w:after="0" w:line="240" w:lineRule="auto"/>
        <w:ind w:left="720"/>
        <w:rPr>
          <w:rFonts w:cstheme="minorHAnsi"/>
          <w:b/>
          <w:bCs/>
        </w:rPr>
      </w:pPr>
      <w:r w:rsidRPr="00A57D29">
        <w:rPr>
          <w:rFonts w:cstheme="minorHAnsi"/>
          <w:b/>
          <w:bCs/>
        </w:rPr>
        <w:t xml:space="preserve">Referrals accepted and Hours of operation 08:00 – 14:00 seven days a week (EPUT and </w:t>
      </w:r>
      <w:r w:rsidRPr="00A40711">
        <w:rPr>
          <w:rFonts w:cstheme="minorHAnsi"/>
          <w:b/>
          <w:bCs/>
          <w:highlight w:val="yellow"/>
        </w:rPr>
        <w:t>NELFT</w:t>
      </w:r>
      <w:r w:rsidRPr="00A57D29">
        <w:rPr>
          <w:rFonts w:cstheme="minorHAnsi"/>
          <w:b/>
          <w:bCs/>
        </w:rPr>
        <w:t>).  Referrals received from Acute (recommendation of a consultant / hospital respiratory nurse and ED) and community UCRT (Step-up and Step-down)</w:t>
      </w:r>
    </w:p>
    <w:p w14:paraId="5CF8E9EC" w14:textId="77777777" w:rsidR="00DA4408" w:rsidRPr="00A57D29" w:rsidRDefault="00DA4408" w:rsidP="00DA4408">
      <w:pPr>
        <w:spacing w:after="0" w:line="240" w:lineRule="auto"/>
        <w:rPr>
          <w:rFonts w:cstheme="minorHAnsi"/>
        </w:rPr>
      </w:pPr>
    </w:p>
    <w:p w14:paraId="77A08E9A" w14:textId="57138360" w:rsidR="003D7255" w:rsidRDefault="003D7255" w:rsidP="00D3690F">
      <w:pPr>
        <w:spacing w:after="0" w:line="240" w:lineRule="auto"/>
        <w:ind w:left="709"/>
        <w:rPr>
          <w:rFonts w:cstheme="minorHAnsi"/>
        </w:rPr>
      </w:pPr>
      <w:r w:rsidRPr="00A57D29">
        <w:rPr>
          <w:rFonts w:cstheme="minorHAnsi"/>
        </w:rPr>
        <w:t>This consists of four Virtual Respiratory Wards each serving local geographies with in MSE (SWE, SEE and Mid Essex)- holding a potential capacity of up to 15 adult patients with respiratory needs. The respiratory virtual ward costs are included in a separate business case relating to the Breathlessness and Diagnostic Service as the staffing model is intrinsically linked to that service.</w:t>
      </w:r>
    </w:p>
    <w:p w14:paraId="22A3E087" w14:textId="77777777" w:rsidR="00D3690F" w:rsidRPr="00A57D29" w:rsidRDefault="00D3690F" w:rsidP="00D3690F">
      <w:pPr>
        <w:spacing w:after="0" w:line="240" w:lineRule="auto"/>
        <w:ind w:left="709"/>
        <w:rPr>
          <w:rFonts w:cstheme="minorHAnsi"/>
        </w:rPr>
      </w:pPr>
    </w:p>
    <w:p w14:paraId="658B9B03" w14:textId="77777777" w:rsidR="003D7255" w:rsidRPr="00A57D29" w:rsidRDefault="003D7255" w:rsidP="00D3690F">
      <w:pPr>
        <w:numPr>
          <w:ilvl w:val="0"/>
          <w:numId w:val="11"/>
        </w:numPr>
        <w:tabs>
          <w:tab w:val="clear" w:pos="720"/>
        </w:tabs>
        <w:spacing w:after="0" w:line="240" w:lineRule="auto"/>
        <w:ind w:left="1134" w:hanging="426"/>
        <w:rPr>
          <w:rFonts w:cstheme="minorHAnsi"/>
        </w:rPr>
      </w:pPr>
      <w:r w:rsidRPr="00A57D29">
        <w:rPr>
          <w:rFonts w:cstheme="minorHAnsi"/>
        </w:rPr>
        <w:t>The patient is supported in their own home, with appropriate clinical and therapy support and intervention.</w:t>
      </w:r>
    </w:p>
    <w:p w14:paraId="37C69FAD" w14:textId="2ED25E94" w:rsidR="003D7255" w:rsidRPr="00A57D29" w:rsidRDefault="003D7255" w:rsidP="00D3690F">
      <w:pPr>
        <w:numPr>
          <w:ilvl w:val="0"/>
          <w:numId w:val="11"/>
        </w:numPr>
        <w:tabs>
          <w:tab w:val="clear" w:pos="720"/>
        </w:tabs>
        <w:spacing w:after="0" w:line="240" w:lineRule="auto"/>
        <w:ind w:left="1134" w:hanging="426"/>
        <w:rPr>
          <w:rFonts w:cstheme="minorHAnsi"/>
        </w:rPr>
      </w:pPr>
      <w:r w:rsidRPr="00A57D29">
        <w:rPr>
          <w:rFonts w:cstheme="minorHAnsi"/>
        </w:rPr>
        <w:t xml:space="preserve">Clinical, social and therapy needs would be determined and arranged for each individual patient with their input where the patient has capacity to do so. </w:t>
      </w:r>
    </w:p>
    <w:p w14:paraId="57831B9F" w14:textId="77777777" w:rsidR="003D7255" w:rsidRPr="00A57D29" w:rsidRDefault="003D7255" w:rsidP="00DA4408">
      <w:pPr>
        <w:spacing w:after="0" w:line="240" w:lineRule="auto"/>
        <w:ind w:left="720"/>
        <w:rPr>
          <w:rFonts w:cstheme="minorHAnsi"/>
        </w:rPr>
      </w:pPr>
    </w:p>
    <w:p w14:paraId="59E884AA" w14:textId="77777777" w:rsidR="003D7255" w:rsidRPr="00A57D29" w:rsidRDefault="003D7255" w:rsidP="00D3690F">
      <w:pPr>
        <w:spacing w:after="0" w:line="240" w:lineRule="auto"/>
        <w:ind w:firstLine="708"/>
        <w:rPr>
          <w:rFonts w:cstheme="minorHAnsi"/>
        </w:rPr>
      </w:pPr>
      <w:r w:rsidRPr="00A57D29">
        <w:rPr>
          <w:rFonts w:cstheme="minorHAnsi"/>
          <w:b/>
          <w:bCs/>
        </w:rPr>
        <w:t>NB: Community Led Heart Failure Virtual Ward (pilot due to commence Autumn 2022)</w:t>
      </w:r>
    </w:p>
    <w:p w14:paraId="48365F46" w14:textId="5432F599" w:rsidR="003D7255" w:rsidRPr="00A57D29" w:rsidRDefault="003D7255" w:rsidP="00D3690F">
      <w:pPr>
        <w:spacing w:after="0" w:line="240" w:lineRule="auto"/>
        <w:ind w:left="709"/>
        <w:rPr>
          <w:rFonts w:cstheme="minorHAnsi"/>
          <w:b/>
          <w:bCs/>
        </w:rPr>
      </w:pPr>
      <w:r w:rsidRPr="00A57D29">
        <w:rPr>
          <w:rFonts w:cstheme="minorHAnsi"/>
          <w:b/>
          <w:bCs/>
        </w:rPr>
        <w:t xml:space="preserve">Hours of Operation to be defined through pilot.  Referrals received from Acute (recommendation of a consultant / hospital Heart Failure nurse and ED) and community UCRT </w:t>
      </w:r>
    </w:p>
    <w:p w14:paraId="4204D9E1" w14:textId="77777777" w:rsidR="00DA4408" w:rsidRPr="00A57D29" w:rsidRDefault="00DA4408" w:rsidP="00DA4408">
      <w:pPr>
        <w:spacing w:after="0" w:line="240" w:lineRule="auto"/>
        <w:rPr>
          <w:rFonts w:cstheme="minorHAnsi"/>
        </w:rPr>
      </w:pPr>
    </w:p>
    <w:p w14:paraId="68F1E162" w14:textId="62AF1671" w:rsidR="003D7255" w:rsidRPr="00A57D29" w:rsidRDefault="003D7255" w:rsidP="00D3690F">
      <w:pPr>
        <w:numPr>
          <w:ilvl w:val="0"/>
          <w:numId w:val="12"/>
        </w:numPr>
        <w:tabs>
          <w:tab w:val="clear" w:pos="720"/>
        </w:tabs>
        <w:spacing w:after="0" w:line="240" w:lineRule="auto"/>
        <w:ind w:left="1134" w:hanging="426"/>
        <w:rPr>
          <w:rFonts w:cstheme="minorHAnsi"/>
        </w:rPr>
      </w:pPr>
      <w:r w:rsidRPr="00A57D29">
        <w:rPr>
          <w:rFonts w:cstheme="minorHAnsi"/>
        </w:rPr>
        <w:t>MSE ICS has commenced the scoping phase to implement a Heart Failure virtual ward which would provide 15 virtual ward beds across MSE and is currently being prepared for go live.</w:t>
      </w:r>
    </w:p>
    <w:p w14:paraId="5EC367D8" w14:textId="77777777" w:rsidR="00DA4408" w:rsidRPr="00A57D29" w:rsidRDefault="00DA4408" w:rsidP="00DA4408">
      <w:pPr>
        <w:spacing w:after="0" w:line="240" w:lineRule="auto"/>
        <w:ind w:left="720"/>
        <w:rPr>
          <w:rFonts w:cstheme="minorHAnsi"/>
        </w:rPr>
      </w:pPr>
    </w:p>
    <w:p w14:paraId="3BCDF526" w14:textId="785992F0" w:rsidR="00DA4408" w:rsidRPr="00A57D29" w:rsidRDefault="00DA4408" w:rsidP="00DA4408">
      <w:pPr>
        <w:spacing w:after="0" w:line="240" w:lineRule="auto"/>
        <w:rPr>
          <w:rFonts w:cstheme="minorHAnsi"/>
        </w:rPr>
      </w:pPr>
      <w:r w:rsidRPr="00A57D29">
        <w:rPr>
          <w:rFonts w:cstheme="minorHAnsi"/>
          <w:b/>
          <w:bCs/>
        </w:rPr>
        <w:t xml:space="preserve">4. </w:t>
      </w:r>
      <w:r w:rsidR="00E81D85" w:rsidRPr="00A57D29">
        <w:rPr>
          <w:rFonts w:cstheme="minorHAnsi"/>
          <w:b/>
          <w:bCs/>
        </w:rPr>
        <w:tab/>
      </w:r>
      <w:r w:rsidRPr="00A57D29">
        <w:rPr>
          <w:rFonts w:cstheme="minorHAnsi"/>
          <w:b/>
          <w:bCs/>
        </w:rPr>
        <w:t>Hospital@Home (commenced in 2016)</w:t>
      </w:r>
    </w:p>
    <w:p w14:paraId="674290C3" w14:textId="0973B631" w:rsidR="00DA4408" w:rsidRPr="00A57D29" w:rsidRDefault="00DA4408" w:rsidP="00E81D85">
      <w:pPr>
        <w:spacing w:after="0" w:line="240" w:lineRule="auto"/>
        <w:ind w:left="720"/>
        <w:rPr>
          <w:rFonts w:cstheme="minorHAnsi"/>
          <w:b/>
          <w:bCs/>
        </w:rPr>
      </w:pPr>
      <w:r w:rsidRPr="00A57D29">
        <w:rPr>
          <w:rFonts w:cstheme="minorHAnsi"/>
          <w:b/>
          <w:bCs/>
        </w:rPr>
        <w:t xml:space="preserve">Referrals accepted and Hours of operation 07:00 – 22:00 seven days a week.  Referrals received from Acute Step-down </w:t>
      </w:r>
    </w:p>
    <w:p w14:paraId="7FB8807F" w14:textId="77777777" w:rsidR="00DA4408" w:rsidRPr="00A57D29" w:rsidRDefault="00DA4408" w:rsidP="00D3690F">
      <w:pPr>
        <w:spacing w:after="0" w:line="240" w:lineRule="auto"/>
        <w:ind w:left="709"/>
        <w:rPr>
          <w:rFonts w:cstheme="minorHAnsi"/>
        </w:rPr>
      </w:pPr>
      <w:r w:rsidRPr="00A57D29">
        <w:rPr>
          <w:rFonts w:cstheme="minorHAnsi"/>
        </w:rPr>
        <w:lastRenderedPageBreak/>
        <w:t>Mid and South Essex NHS University Foundation Trust have established a hospital-at-home service to provide skilled, multidisciplinary care to support earlier discharges for patients where this is appropriate. There are currently 45 virtual ward beds provided by the Hospital@Home service across Mid and South Essex.</w:t>
      </w:r>
    </w:p>
    <w:p w14:paraId="64268B69" w14:textId="77777777" w:rsidR="00DA4408" w:rsidRPr="00A57D29" w:rsidRDefault="00DA4408" w:rsidP="00DA4408">
      <w:pPr>
        <w:spacing w:after="0" w:line="240" w:lineRule="auto"/>
        <w:rPr>
          <w:rFonts w:cstheme="minorHAnsi"/>
        </w:rPr>
      </w:pPr>
      <w:r w:rsidRPr="00A57D29">
        <w:rPr>
          <w:rFonts w:cstheme="minorHAnsi"/>
          <w:b/>
          <w:bCs/>
        </w:rPr>
        <w:t> </w:t>
      </w:r>
    </w:p>
    <w:p w14:paraId="35BF1DFA" w14:textId="77777777" w:rsidR="00DA4408" w:rsidRPr="00A57D29" w:rsidRDefault="00DA4408" w:rsidP="00D3690F">
      <w:pPr>
        <w:numPr>
          <w:ilvl w:val="0"/>
          <w:numId w:val="13"/>
        </w:numPr>
        <w:tabs>
          <w:tab w:val="clear" w:pos="720"/>
        </w:tabs>
        <w:spacing w:after="0" w:line="240" w:lineRule="auto"/>
        <w:ind w:left="1134" w:hanging="426"/>
        <w:rPr>
          <w:rFonts w:cstheme="minorHAnsi"/>
        </w:rPr>
      </w:pPr>
      <w:r w:rsidRPr="00A57D29">
        <w:rPr>
          <w:rFonts w:cstheme="minorHAnsi"/>
        </w:rPr>
        <w:t>Hospital at home provides continuing medical management under the care of a hospital consultant but in the patient’s home.  The service is provided by nurses in the patient’s home, administering IV’s, wound care, oxygen weaning, observation monitoring and blood monitoring, supported by microbiology and the recent introduction of neutralising monoclonal antibody treatment.</w:t>
      </w:r>
    </w:p>
    <w:p w14:paraId="7FEDC9B2" w14:textId="77777777" w:rsidR="00DA4408" w:rsidRPr="00A57D29" w:rsidRDefault="00DA4408" w:rsidP="00D3690F">
      <w:pPr>
        <w:numPr>
          <w:ilvl w:val="0"/>
          <w:numId w:val="13"/>
        </w:numPr>
        <w:tabs>
          <w:tab w:val="clear" w:pos="720"/>
        </w:tabs>
        <w:spacing w:after="0" w:line="240" w:lineRule="auto"/>
        <w:ind w:left="1134" w:hanging="426"/>
        <w:rPr>
          <w:rFonts w:cstheme="minorHAnsi"/>
        </w:rPr>
      </w:pPr>
      <w:r w:rsidRPr="00A57D29">
        <w:rPr>
          <w:rFonts w:cstheme="minorHAnsi"/>
        </w:rPr>
        <w:t>The MSE HCP ICS Hospital@Home team have recently started to pilot an Acute Kidney Injury pathway.</w:t>
      </w:r>
    </w:p>
    <w:p w14:paraId="605FB59C" w14:textId="77777777" w:rsidR="00DA4408" w:rsidRPr="00A57D29" w:rsidRDefault="00DA4408" w:rsidP="00D3690F">
      <w:pPr>
        <w:numPr>
          <w:ilvl w:val="0"/>
          <w:numId w:val="13"/>
        </w:numPr>
        <w:tabs>
          <w:tab w:val="clear" w:pos="720"/>
        </w:tabs>
        <w:spacing w:after="0" w:line="240" w:lineRule="auto"/>
        <w:ind w:left="1134" w:hanging="426"/>
        <w:rPr>
          <w:rFonts w:cstheme="minorHAnsi"/>
        </w:rPr>
      </w:pPr>
      <w:r w:rsidRPr="00A57D29">
        <w:rPr>
          <w:rFonts w:cstheme="minorHAnsi"/>
        </w:rPr>
        <w:t>Once patients are medically fit, they are discharged back to the care of their GP or community teams.</w:t>
      </w:r>
    </w:p>
    <w:p w14:paraId="352DBF4D" w14:textId="77777777" w:rsidR="003D7255" w:rsidRPr="00A57D29" w:rsidRDefault="003D7255" w:rsidP="004C29AF">
      <w:pPr>
        <w:pStyle w:val="NormalWeb"/>
        <w:spacing w:before="0" w:beforeAutospacing="0" w:after="0" w:afterAutospacing="0"/>
        <w:rPr>
          <w:rFonts w:asciiTheme="minorHAnsi" w:hAnsiTheme="minorHAnsi" w:cstheme="minorHAnsi"/>
          <w:sz w:val="22"/>
          <w:szCs w:val="22"/>
        </w:rPr>
      </w:pPr>
    </w:p>
    <w:p w14:paraId="042C9746" w14:textId="77777777" w:rsidR="003D7255" w:rsidRDefault="003D7255" w:rsidP="003D7255">
      <w:pPr>
        <w:rPr>
          <w:rFonts w:cstheme="minorHAnsi"/>
          <w:b/>
          <w:bCs/>
          <w:color w:val="8064A2" w:themeColor="accent4"/>
          <w:sz w:val="28"/>
          <w:szCs w:val="28"/>
        </w:rPr>
      </w:pPr>
      <w:r>
        <w:rPr>
          <w:rFonts w:cstheme="minorHAnsi"/>
          <w:b/>
          <w:bCs/>
          <w:color w:val="8064A2" w:themeColor="accent4"/>
          <w:sz w:val="28"/>
          <w:szCs w:val="28"/>
        </w:rPr>
        <w:t>4.3 Extent of technology enablement</w:t>
      </w:r>
    </w:p>
    <w:p w14:paraId="44785629" w14:textId="3A04BA08" w:rsidR="00DA4408" w:rsidRPr="00A57D29" w:rsidRDefault="00DA4408" w:rsidP="00DA4408">
      <w:pPr>
        <w:pStyle w:val="NormalWeb"/>
        <w:spacing w:before="0" w:beforeAutospacing="0" w:after="0" w:afterAutospacing="0"/>
        <w:rPr>
          <w:rFonts w:asciiTheme="minorHAnsi" w:hAnsiTheme="minorHAnsi" w:cstheme="minorHAnsi"/>
          <w:color w:val="000000"/>
          <w:sz w:val="22"/>
          <w:szCs w:val="22"/>
        </w:rPr>
      </w:pPr>
      <w:r w:rsidRPr="00A57D29">
        <w:rPr>
          <w:rFonts w:asciiTheme="minorHAnsi" w:hAnsiTheme="minorHAnsi" w:cstheme="minorHAnsi"/>
          <w:color w:val="000000"/>
          <w:sz w:val="22"/>
          <w:szCs w:val="22"/>
        </w:rPr>
        <w:t xml:space="preserve">The Respiratory and Frailty Virtual Wards both utilise Whzan telehealth technology </w:t>
      </w:r>
      <w:r w:rsidR="004729A0" w:rsidRPr="00A57D29">
        <w:rPr>
          <w:rFonts w:asciiTheme="minorHAnsi" w:hAnsiTheme="minorHAnsi" w:cstheme="minorHAnsi"/>
          <w:color w:val="000000"/>
          <w:sz w:val="22"/>
          <w:szCs w:val="22"/>
        </w:rPr>
        <w:t>procured from Solcolm Ltd</w:t>
      </w:r>
      <w:r w:rsidR="00D3690F">
        <w:rPr>
          <w:rFonts w:asciiTheme="minorHAnsi" w:hAnsiTheme="minorHAnsi" w:cstheme="minorHAnsi"/>
          <w:color w:val="000000"/>
          <w:sz w:val="22"/>
          <w:szCs w:val="22"/>
        </w:rPr>
        <w:t xml:space="preserve"> </w:t>
      </w:r>
      <w:r w:rsidR="004729A0" w:rsidRPr="00A57D29">
        <w:rPr>
          <w:rFonts w:asciiTheme="minorHAnsi" w:hAnsiTheme="minorHAnsi" w:cstheme="minorHAnsi"/>
          <w:color w:val="000000"/>
          <w:sz w:val="22"/>
          <w:szCs w:val="22"/>
        </w:rPr>
        <w:t xml:space="preserve"> </w:t>
      </w:r>
      <w:r w:rsidRPr="00A57D29">
        <w:rPr>
          <w:rFonts w:asciiTheme="minorHAnsi" w:hAnsiTheme="minorHAnsi" w:cstheme="minorHAnsi"/>
          <w:color w:val="000000"/>
          <w:sz w:val="22"/>
          <w:szCs w:val="22"/>
        </w:rPr>
        <w:t xml:space="preserve">to support remote monitoring of basic </w:t>
      </w:r>
      <w:r w:rsidR="004E0BFC" w:rsidRPr="00A57D29">
        <w:rPr>
          <w:rFonts w:asciiTheme="minorHAnsi" w:hAnsiTheme="minorHAnsi" w:cstheme="minorHAnsi"/>
          <w:color w:val="000000"/>
          <w:sz w:val="22"/>
          <w:szCs w:val="22"/>
        </w:rPr>
        <w:t>observations,</w:t>
      </w:r>
      <w:r w:rsidRPr="00A57D29">
        <w:rPr>
          <w:rFonts w:asciiTheme="minorHAnsi" w:hAnsiTheme="minorHAnsi" w:cstheme="minorHAnsi"/>
          <w:color w:val="000000"/>
          <w:sz w:val="22"/>
          <w:szCs w:val="22"/>
        </w:rPr>
        <w:t xml:space="preserve"> and this is due to be extended to the Heart Failure Virtual Ward.  </w:t>
      </w:r>
      <w:r w:rsidRPr="00A40711">
        <w:rPr>
          <w:rFonts w:asciiTheme="minorHAnsi" w:hAnsiTheme="minorHAnsi" w:cstheme="minorHAnsi"/>
          <w:color w:val="000000"/>
          <w:sz w:val="22"/>
          <w:szCs w:val="22"/>
          <w:highlight w:val="yellow"/>
        </w:rPr>
        <w:t>This technology is utilised to a greater extent on the Respiratory Virtual Ward.</w:t>
      </w:r>
      <w:r w:rsidRPr="00A57D29">
        <w:rPr>
          <w:rFonts w:asciiTheme="minorHAnsi" w:hAnsiTheme="minorHAnsi" w:cstheme="minorHAnsi"/>
          <w:color w:val="000000"/>
          <w:sz w:val="22"/>
          <w:szCs w:val="22"/>
        </w:rPr>
        <w:t xml:space="preserve">  </w:t>
      </w:r>
    </w:p>
    <w:p w14:paraId="7F93C191" w14:textId="77777777" w:rsidR="0094375C" w:rsidRPr="0094375C" w:rsidRDefault="0094375C" w:rsidP="00DA4408">
      <w:pPr>
        <w:pStyle w:val="NormalWeb"/>
        <w:spacing w:before="0" w:beforeAutospacing="0" w:after="0" w:afterAutospacing="0"/>
        <w:rPr>
          <w:rFonts w:asciiTheme="minorHAnsi" w:hAnsiTheme="minorHAnsi" w:cstheme="minorHAnsi"/>
        </w:rPr>
      </w:pPr>
    </w:p>
    <w:p w14:paraId="1EB784E9" w14:textId="3AEED7AE" w:rsidR="00DA4408" w:rsidRDefault="00DA4408" w:rsidP="0094375C">
      <w:pPr>
        <w:jc w:val="center"/>
        <w:rPr>
          <w:rFonts w:cstheme="minorHAnsi"/>
          <w:b/>
          <w:bCs/>
          <w:color w:val="8064A2" w:themeColor="accent4"/>
          <w:sz w:val="28"/>
          <w:szCs w:val="28"/>
        </w:rPr>
      </w:pPr>
      <w:r>
        <w:rPr>
          <w:noProof/>
        </w:rPr>
        <w:drawing>
          <wp:inline distT="0" distB="0" distL="0" distR="0" wp14:anchorId="27D46051" wp14:editId="08B1FCFD">
            <wp:extent cx="5186477" cy="2917273"/>
            <wp:effectExtent l="0" t="0" r="0"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198023" cy="2923767"/>
                    </a:xfrm>
                    <a:prstGeom prst="rect">
                      <a:avLst/>
                    </a:prstGeom>
                  </pic:spPr>
                </pic:pic>
              </a:graphicData>
            </a:graphic>
          </wp:inline>
        </w:drawing>
      </w:r>
    </w:p>
    <w:p w14:paraId="4123E79C" w14:textId="169B69A4" w:rsidR="00A37FDB" w:rsidRPr="00A57D29" w:rsidRDefault="00A37FDB" w:rsidP="00A37FDB">
      <w:pPr>
        <w:spacing w:after="0" w:line="240" w:lineRule="auto"/>
        <w:rPr>
          <w:rFonts w:cstheme="minorHAnsi"/>
        </w:rPr>
      </w:pPr>
      <w:r w:rsidRPr="00A57D29">
        <w:rPr>
          <w:rFonts w:cstheme="minorHAnsi"/>
        </w:rPr>
        <w:t>Full Equipment List:</w:t>
      </w:r>
    </w:p>
    <w:p w14:paraId="1498EA6D" w14:textId="41D5C644" w:rsidR="00DA4408" w:rsidRPr="00A57D29" w:rsidRDefault="00DA4408" w:rsidP="00E81D85">
      <w:pPr>
        <w:numPr>
          <w:ilvl w:val="0"/>
          <w:numId w:val="14"/>
        </w:numPr>
        <w:tabs>
          <w:tab w:val="clear" w:pos="720"/>
        </w:tabs>
        <w:spacing w:after="0" w:line="240" w:lineRule="auto"/>
        <w:ind w:left="426" w:hanging="426"/>
        <w:rPr>
          <w:rFonts w:cstheme="minorHAnsi"/>
        </w:rPr>
      </w:pPr>
      <w:r w:rsidRPr="00A57D29">
        <w:rPr>
          <w:rFonts w:cstheme="minorHAnsi"/>
        </w:rPr>
        <w:t xml:space="preserve">Whzan telehealth monitoring equipment (Supplier Solcolm Ltd </w:t>
      </w:r>
      <w:hyperlink r:id="rId26" w:history="1">
        <w:r w:rsidRPr="00A57D29">
          <w:rPr>
            <w:rStyle w:val="Hyperlink"/>
            <w:rFonts w:cstheme="minorHAnsi"/>
            <w:color w:val="auto"/>
          </w:rPr>
          <w:t>https://www.solcom.com</w:t>
        </w:r>
      </w:hyperlink>
      <w:r w:rsidRPr="00A57D29">
        <w:rPr>
          <w:rFonts w:cstheme="minorHAnsi"/>
        </w:rPr>
        <w:t xml:space="preserve"> ) – pulse oximeter, BP monitor and thermometer (including weighing scales where appropriate)</w:t>
      </w:r>
    </w:p>
    <w:p w14:paraId="49661411" w14:textId="77777777" w:rsidR="00DA4408" w:rsidRPr="00A57D29" w:rsidRDefault="00DA4408" w:rsidP="00E81D85">
      <w:pPr>
        <w:numPr>
          <w:ilvl w:val="0"/>
          <w:numId w:val="14"/>
        </w:numPr>
        <w:tabs>
          <w:tab w:val="clear" w:pos="720"/>
        </w:tabs>
        <w:spacing w:after="0" w:line="240" w:lineRule="auto"/>
        <w:ind w:left="426" w:hanging="426"/>
        <w:rPr>
          <w:rFonts w:cstheme="minorHAnsi"/>
        </w:rPr>
      </w:pPr>
      <w:r w:rsidRPr="00A57D29">
        <w:rPr>
          <w:rFonts w:cstheme="minorHAnsi"/>
        </w:rPr>
        <w:t>SIM cards within the Whzan tablet to support remote consultation</w:t>
      </w:r>
    </w:p>
    <w:p w14:paraId="6C1C9A0D" w14:textId="77777777" w:rsidR="00DA4408" w:rsidRPr="00A57D29" w:rsidRDefault="00DA4408" w:rsidP="00E81D85">
      <w:pPr>
        <w:numPr>
          <w:ilvl w:val="0"/>
          <w:numId w:val="14"/>
        </w:numPr>
        <w:tabs>
          <w:tab w:val="clear" w:pos="720"/>
        </w:tabs>
        <w:spacing w:after="0" w:line="240" w:lineRule="auto"/>
        <w:ind w:left="426" w:hanging="426"/>
        <w:rPr>
          <w:rFonts w:cstheme="minorHAnsi"/>
        </w:rPr>
      </w:pPr>
      <w:r w:rsidRPr="00A57D29">
        <w:rPr>
          <w:rFonts w:cstheme="minorHAnsi"/>
        </w:rPr>
        <w:t>12 lead ECG devices and 6 lead Alivecor ECG devices</w:t>
      </w:r>
    </w:p>
    <w:p w14:paraId="204EE8AC" w14:textId="77777777" w:rsidR="00DA4408" w:rsidRPr="00A57D29" w:rsidRDefault="00DA4408" w:rsidP="00E81D85">
      <w:pPr>
        <w:numPr>
          <w:ilvl w:val="0"/>
          <w:numId w:val="14"/>
        </w:numPr>
        <w:tabs>
          <w:tab w:val="clear" w:pos="720"/>
        </w:tabs>
        <w:spacing w:after="0" w:line="240" w:lineRule="auto"/>
        <w:ind w:left="426" w:hanging="426"/>
        <w:rPr>
          <w:rFonts w:cstheme="minorHAnsi"/>
        </w:rPr>
      </w:pPr>
      <w:r w:rsidRPr="00A57D29">
        <w:rPr>
          <w:rFonts w:cstheme="minorHAnsi"/>
        </w:rPr>
        <w:t xml:space="preserve">Standard pulse oximeter where above not required to monitor </w:t>
      </w:r>
    </w:p>
    <w:p w14:paraId="0E40E362" w14:textId="3C91E71D" w:rsidR="00DA4408" w:rsidRPr="00A57D29" w:rsidRDefault="00DA4408" w:rsidP="00E81D85">
      <w:pPr>
        <w:numPr>
          <w:ilvl w:val="0"/>
          <w:numId w:val="14"/>
        </w:numPr>
        <w:tabs>
          <w:tab w:val="clear" w:pos="720"/>
        </w:tabs>
        <w:spacing w:after="0" w:line="240" w:lineRule="auto"/>
        <w:ind w:left="426" w:hanging="426"/>
        <w:rPr>
          <w:rFonts w:cstheme="minorHAnsi"/>
        </w:rPr>
      </w:pPr>
      <w:r w:rsidRPr="00A57D29">
        <w:rPr>
          <w:rFonts w:cstheme="minorHAnsi"/>
        </w:rPr>
        <w:t>Oxygen ISTATs</w:t>
      </w:r>
    </w:p>
    <w:p w14:paraId="6A5FD25C" w14:textId="2F433347" w:rsidR="00DA4408" w:rsidRDefault="00DA4408" w:rsidP="00E81D85">
      <w:pPr>
        <w:numPr>
          <w:ilvl w:val="0"/>
          <w:numId w:val="14"/>
        </w:numPr>
        <w:tabs>
          <w:tab w:val="clear" w:pos="720"/>
        </w:tabs>
        <w:spacing w:after="0" w:line="240" w:lineRule="auto"/>
        <w:ind w:left="426" w:hanging="426"/>
        <w:rPr>
          <w:rFonts w:cstheme="minorHAnsi"/>
        </w:rPr>
      </w:pPr>
      <w:r w:rsidRPr="00A57D29">
        <w:rPr>
          <w:rFonts w:cstheme="minorHAnsi"/>
        </w:rPr>
        <w:t>Higher specification stethoscopes / digital stethoscopes</w:t>
      </w:r>
    </w:p>
    <w:p w14:paraId="598E325B" w14:textId="414B0ED4" w:rsidR="005B6927" w:rsidRDefault="00131BA2" w:rsidP="00DA4408">
      <w:pPr>
        <w:rPr>
          <w:rFonts w:cstheme="minorHAnsi"/>
          <w:b/>
          <w:bCs/>
          <w:color w:val="8064A2" w:themeColor="accent4"/>
          <w:sz w:val="28"/>
          <w:szCs w:val="28"/>
        </w:rPr>
      </w:pPr>
      <w:r>
        <w:rPr>
          <w:rFonts w:cstheme="minorHAnsi"/>
          <w:b/>
          <w:bCs/>
          <w:noProof/>
          <w:color w:val="8064A2" w:themeColor="accent4"/>
          <w:sz w:val="28"/>
          <w:szCs w:val="28"/>
        </w:rPr>
        <w:lastRenderedPageBreak/>
        <mc:AlternateContent>
          <mc:Choice Requires="wps">
            <w:drawing>
              <wp:anchor distT="0" distB="0" distL="114300" distR="114300" simplePos="0" relativeHeight="251680768" behindDoc="0" locked="0" layoutInCell="1" allowOverlap="1" wp14:anchorId="6BFD3D17" wp14:editId="2E7645B6">
                <wp:simplePos x="0" y="0"/>
                <wp:positionH relativeFrom="column">
                  <wp:posOffset>2183130</wp:posOffset>
                </wp:positionH>
                <wp:positionV relativeFrom="paragraph">
                  <wp:posOffset>735330</wp:posOffset>
                </wp:positionV>
                <wp:extent cx="476250" cy="38100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476250" cy="381000"/>
                        </a:xfrm>
                        <a:prstGeom prst="rect">
                          <a:avLst/>
                        </a:prstGeom>
                        <a:noFill/>
                        <a:ln w="6350">
                          <a:noFill/>
                        </a:ln>
                      </wps:spPr>
                      <wps:txbx>
                        <w:txbxContent>
                          <w:p w14:paraId="1F3404C2" w14:textId="39B2DF34" w:rsidR="00131BA2" w:rsidRDefault="00131BA2">
                            <w:r w:rsidRPr="00131BA2">
                              <w:rPr>
                                <w:noProof/>
                              </w:rPr>
                              <w:drawing>
                                <wp:inline distT="0" distB="0" distL="0" distR="0" wp14:anchorId="0740DB6D" wp14:editId="5E2EA3C3">
                                  <wp:extent cx="107622" cy="213264"/>
                                  <wp:effectExtent l="0" t="0" r="6985" b="0"/>
                                  <wp:docPr id="54" name="object 19"/>
                                  <wp:cNvGraphicFramePr/>
                                  <a:graphic xmlns:a="http://schemas.openxmlformats.org/drawingml/2006/main">
                                    <a:graphicData uri="http://schemas.openxmlformats.org/drawingml/2006/picture">
                                      <pic:pic xmlns:pic="http://schemas.openxmlformats.org/drawingml/2006/picture">
                                        <pic:nvPicPr>
                                          <pic:cNvPr id="19" name="object 19"/>
                                          <pic:cNvPicPr/>
                                        </pic:nvPicPr>
                                        <pic:blipFill>
                                          <a:blip r:embed="rId27" cstate="print"/>
                                          <a:stretch>
                                            <a:fillRect/>
                                          </a:stretch>
                                        </pic:blipFill>
                                        <pic:spPr>
                                          <a:xfrm>
                                            <a:off x="0" y="0"/>
                                            <a:ext cx="107622" cy="213264"/>
                                          </a:xfrm>
                                          <a:prstGeom prst="rect">
                                            <a:avLst/>
                                          </a:prstGeom>
                                        </pic:spPr>
                                      </pic:pic>
                                    </a:graphicData>
                                  </a:graphic>
                                </wp:inline>
                              </w:drawing>
                            </w:r>
                            <w:r w:rsidRPr="00131BA2">
                              <w:rPr>
                                <w:noProof/>
                              </w:rPr>
                              <w:t xml:space="preserve"> </w:t>
                            </w:r>
                            <w:r w:rsidRPr="00131BA2">
                              <w:rPr>
                                <w:noProof/>
                              </w:rPr>
                              <w:drawing>
                                <wp:inline distT="0" distB="0" distL="0" distR="0" wp14:anchorId="5E1E4360" wp14:editId="4A0B9729">
                                  <wp:extent cx="107622" cy="213264"/>
                                  <wp:effectExtent l="0" t="0" r="6985" b="0"/>
                                  <wp:docPr id="55" name="object 19"/>
                                  <wp:cNvGraphicFramePr/>
                                  <a:graphic xmlns:a="http://schemas.openxmlformats.org/drawingml/2006/main">
                                    <a:graphicData uri="http://schemas.openxmlformats.org/drawingml/2006/picture">
                                      <pic:pic xmlns:pic="http://schemas.openxmlformats.org/drawingml/2006/picture">
                                        <pic:nvPicPr>
                                          <pic:cNvPr id="19" name="object 19"/>
                                          <pic:cNvPicPr/>
                                        </pic:nvPicPr>
                                        <pic:blipFill>
                                          <a:blip r:embed="rId27" cstate="print"/>
                                          <a:stretch>
                                            <a:fillRect/>
                                          </a:stretch>
                                        </pic:blipFill>
                                        <pic:spPr>
                                          <a:xfrm>
                                            <a:off x="0" y="0"/>
                                            <a:ext cx="107622" cy="21326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FD3D17" id="Text Box 47" o:spid="_x0000_s1038" type="#_x0000_t202" style="position:absolute;margin-left:171.9pt;margin-top:57.9pt;width:37.5pt;height:30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" filled="f" stroked="f" strokeweight=".5pt">
                <v:textbox>
                  <w:txbxContent>
                    <w:p w14:paraId="1F3404C2" w14:textId="39B2DF34" w:rsidR="00131BA2" w:rsidRDefault="00131BA2">
                      <w:r w:rsidRPr="00131BA2">
                        <w:rPr>
                          <w:noProof/>
                        </w:rPr>
                        <w:drawing>
                          <wp:inline distT="0" distB="0" distL="0" distR="0" wp14:anchorId="0740DB6D" wp14:editId="5E2EA3C3">
                            <wp:extent cx="107622" cy="213264"/>
                            <wp:effectExtent l="0" t="0" r="6985" b="0"/>
                            <wp:docPr id="54" name="object 19"/>
                            <wp:cNvGraphicFramePr/>
                            <a:graphic xmlns:a="http://schemas.openxmlformats.org/drawingml/2006/main">
                              <a:graphicData uri="http://schemas.openxmlformats.org/drawingml/2006/picture">
                                <pic:pic xmlns:pic="http://schemas.openxmlformats.org/drawingml/2006/picture">
                                  <pic:nvPicPr>
                                    <pic:cNvPr id="19" name="object 19"/>
                                    <pic:cNvPicPr/>
                                  </pic:nvPicPr>
                                  <pic:blipFill>
                                    <a:blip r:embed="rId28" cstate="print"/>
                                    <a:stretch>
                                      <a:fillRect/>
                                    </a:stretch>
                                  </pic:blipFill>
                                  <pic:spPr>
                                    <a:xfrm>
                                      <a:off x="0" y="0"/>
                                      <a:ext cx="107622" cy="213264"/>
                                    </a:xfrm>
                                    <a:prstGeom prst="rect">
                                      <a:avLst/>
                                    </a:prstGeom>
                                  </pic:spPr>
                                </pic:pic>
                              </a:graphicData>
                            </a:graphic>
                          </wp:inline>
                        </w:drawing>
                      </w:r>
                      <w:r w:rsidRPr="00131BA2">
                        <w:rPr>
                          <w:noProof/>
                        </w:rPr>
                        <w:t xml:space="preserve"> </w:t>
                      </w:r>
                      <w:r w:rsidRPr="00131BA2">
                        <w:rPr>
                          <w:noProof/>
                        </w:rPr>
                        <w:drawing>
                          <wp:inline distT="0" distB="0" distL="0" distR="0" wp14:anchorId="5E1E4360" wp14:editId="4A0B9729">
                            <wp:extent cx="107622" cy="213264"/>
                            <wp:effectExtent l="0" t="0" r="6985" b="0"/>
                            <wp:docPr id="55" name="object 19"/>
                            <wp:cNvGraphicFramePr/>
                            <a:graphic xmlns:a="http://schemas.openxmlformats.org/drawingml/2006/main">
                              <a:graphicData uri="http://schemas.openxmlformats.org/drawingml/2006/picture">
                                <pic:pic xmlns:pic="http://schemas.openxmlformats.org/drawingml/2006/picture">
                                  <pic:nvPicPr>
                                    <pic:cNvPr id="19" name="object 19"/>
                                    <pic:cNvPicPr/>
                                  </pic:nvPicPr>
                                  <pic:blipFill>
                                    <a:blip r:embed="rId28" cstate="print"/>
                                    <a:stretch>
                                      <a:fillRect/>
                                    </a:stretch>
                                  </pic:blipFill>
                                  <pic:spPr>
                                    <a:xfrm>
                                      <a:off x="0" y="0"/>
                                      <a:ext cx="107622" cy="213264"/>
                                    </a:xfrm>
                                    <a:prstGeom prst="rect">
                                      <a:avLst/>
                                    </a:prstGeom>
                                  </pic:spPr>
                                </pic:pic>
                              </a:graphicData>
                            </a:graphic>
                          </wp:inline>
                        </w:drawing>
                      </w:r>
                    </w:p>
                  </w:txbxContent>
                </v:textbox>
              </v:shape>
            </w:pict>
          </mc:Fallback>
        </mc:AlternateContent>
      </w:r>
      <w:r>
        <w:rPr>
          <w:rFonts w:cstheme="minorHAnsi"/>
          <w:b/>
          <w:bCs/>
          <w:noProof/>
          <w:color w:val="8064A2" w:themeColor="accent4"/>
          <w:sz w:val="28"/>
          <w:szCs w:val="28"/>
        </w:rPr>
        <mc:AlternateContent>
          <mc:Choice Requires="wps">
            <w:drawing>
              <wp:anchor distT="0" distB="0" distL="114300" distR="114300" simplePos="0" relativeHeight="251671552" behindDoc="0" locked="0" layoutInCell="1" allowOverlap="1" wp14:anchorId="08093F21" wp14:editId="383A6772">
                <wp:simplePos x="0" y="0"/>
                <wp:positionH relativeFrom="column">
                  <wp:posOffset>3815715</wp:posOffset>
                </wp:positionH>
                <wp:positionV relativeFrom="paragraph">
                  <wp:posOffset>1478280</wp:posOffset>
                </wp:positionV>
                <wp:extent cx="457200" cy="352425"/>
                <wp:effectExtent l="0" t="0" r="0" b="0"/>
                <wp:wrapNone/>
                <wp:docPr id="43" name="Text Box 43"/>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w="6350">
                          <a:noFill/>
                        </a:ln>
                      </wps:spPr>
                      <wps:txbx>
                        <w:txbxContent>
                          <w:p w14:paraId="316F3E8D" w14:textId="21495247" w:rsidR="00131BA2" w:rsidRDefault="00131BA2">
                            <w:r w:rsidRPr="00131BA2">
                              <w:rPr>
                                <w:noProof/>
                              </w:rPr>
                              <w:drawing>
                                <wp:inline distT="0" distB="0" distL="0" distR="0" wp14:anchorId="2BBCB198" wp14:editId="00F5DE67">
                                  <wp:extent cx="118289" cy="235088"/>
                                  <wp:effectExtent l="0" t="0" r="0" b="0"/>
                                  <wp:docPr id="56" name="object 20"/>
                                  <wp:cNvGraphicFramePr/>
                                  <a:graphic xmlns:a="http://schemas.openxmlformats.org/drawingml/2006/main">
                                    <a:graphicData uri="http://schemas.openxmlformats.org/drawingml/2006/picture">
                                      <pic:pic xmlns:pic="http://schemas.openxmlformats.org/drawingml/2006/picture">
                                        <pic:nvPicPr>
                                          <pic:cNvPr id="20" name="object 20"/>
                                          <pic:cNvPicPr/>
                                        </pic:nvPicPr>
                                        <pic:blipFill>
                                          <a:blip r:embed="rId29" cstate="print"/>
                                          <a:stretch>
                                            <a:fillRect/>
                                          </a:stretch>
                                        </pic:blipFill>
                                        <pic:spPr>
                                          <a:xfrm>
                                            <a:off x="0" y="0"/>
                                            <a:ext cx="118289" cy="235088"/>
                                          </a:xfrm>
                                          <a:prstGeom prst="rect">
                                            <a:avLst/>
                                          </a:prstGeom>
                                        </pic:spPr>
                                      </pic:pic>
                                    </a:graphicData>
                                  </a:graphic>
                                </wp:inline>
                              </w:drawing>
                            </w:r>
                            <w:r w:rsidRPr="00131BA2">
                              <w:rPr>
                                <w:noProof/>
                              </w:rPr>
                              <w:t xml:space="preserve"> </w:t>
                            </w:r>
                            <w:r w:rsidRPr="00131BA2">
                              <w:rPr>
                                <w:noProof/>
                              </w:rPr>
                              <w:drawing>
                                <wp:inline distT="0" distB="0" distL="0" distR="0" wp14:anchorId="2B85762F" wp14:editId="3A13B667">
                                  <wp:extent cx="118289" cy="235088"/>
                                  <wp:effectExtent l="0" t="0" r="0" b="0"/>
                                  <wp:docPr id="57" name="object 20"/>
                                  <wp:cNvGraphicFramePr/>
                                  <a:graphic xmlns:a="http://schemas.openxmlformats.org/drawingml/2006/main">
                                    <a:graphicData uri="http://schemas.openxmlformats.org/drawingml/2006/picture">
                                      <pic:pic xmlns:pic="http://schemas.openxmlformats.org/drawingml/2006/picture">
                                        <pic:nvPicPr>
                                          <pic:cNvPr id="20" name="object 20"/>
                                          <pic:cNvPicPr/>
                                        </pic:nvPicPr>
                                        <pic:blipFill>
                                          <a:blip r:embed="rId29" cstate="print"/>
                                          <a:stretch>
                                            <a:fillRect/>
                                          </a:stretch>
                                        </pic:blipFill>
                                        <pic:spPr>
                                          <a:xfrm>
                                            <a:off x="0" y="0"/>
                                            <a:ext cx="118289" cy="2350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093F21" id="Text Box 43" o:spid="_x0000_s1039" type="#_x0000_t202" style="position:absolute;margin-left:300.45pt;margin-top:116.4pt;width:36pt;height:27.7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" filled="f" stroked="f" strokeweight=".5pt">
                <v:textbox>
                  <w:txbxContent>
                    <w:p w14:paraId="316F3E8D" w14:textId="21495247" w:rsidR="00131BA2" w:rsidRDefault="00131BA2">
                      <w:r w:rsidRPr="00131BA2">
                        <w:rPr>
                          <w:noProof/>
                        </w:rPr>
                        <w:drawing>
                          <wp:inline distT="0" distB="0" distL="0" distR="0" wp14:anchorId="2BBCB198" wp14:editId="00F5DE67">
                            <wp:extent cx="118289" cy="235088"/>
                            <wp:effectExtent l="0" t="0" r="0" b="0"/>
                            <wp:docPr id="56" name="object 20"/>
                            <wp:cNvGraphicFramePr/>
                            <a:graphic xmlns:a="http://schemas.openxmlformats.org/drawingml/2006/main">
                              <a:graphicData uri="http://schemas.openxmlformats.org/drawingml/2006/picture">
                                <pic:pic xmlns:pic="http://schemas.openxmlformats.org/drawingml/2006/picture">
                                  <pic:nvPicPr>
                                    <pic:cNvPr id="20" name="object 20"/>
                                    <pic:cNvPicPr/>
                                  </pic:nvPicPr>
                                  <pic:blipFill>
                                    <a:blip r:embed="rId30" cstate="print"/>
                                    <a:stretch>
                                      <a:fillRect/>
                                    </a:stretch>
                                  </pic:blipFill>
                                  <pic:spPr>
                                    <a:xfrm>
                                      <a:off x="0" y="0"/>
                                      <a:ext cx="118289" cy="235088"/>
                                    </a:xfrm>
                                    <a:prstGeom prst="rect">
                                      <a:avLst/>
                                    </a:prstGeom>
                                  </pic:spPr>
                                </pic:pic>
                              </a:graphicData>
                            </a:graphic>
                          </wp:inline>
                        </w:drawing>
                      </w:r>
                      <w:r w:rsidRPr="00131BA2">
                        <w:rPr>
                          <w:noProof/>
                        </w:rPr>
                        <w:t xml:space="preserve"> </w:t>
                      </w:r>
                      <w:r w:rsidRPr="00131BA2">
                        <w:rPr>
                          <w:noProof/>
                        </w:rPr>
                        <w:drawing>
                          <wp:inline distT="0" distB="0" distL="0" distR="0" wp14:anchorId="2B85762F" wp14:editId="3A13B667">
                            <wp:extent cx="118289" cy="235088"/>
                            <wp:effectExtent l="0" t="0" r="0" b="0"/>
                            <wp:docPr id="57" name="object 20"/>
                            <wp:cNvGraphicFramePr/>
                            <a:graphic xmlns:a="http://schemas.openxmlformats.org/drawingml/2006/main">
                              <a:graphicData uri="http://schemas.openxmlformats.org/drawingml/2006/picture">
                                <pic:pic xmlns:pic="http://schemas.openxmlformats.org/drawingml/2006/picture">
                                  <pic:nvPicPr>
                                    <pic:cNvPr id="20" name="object 20"/>
                                    <pic:cNvPicPr/>
                                  </pic:nvPicPr>
                                  <pic:blipFill>
                                    <a:blip r:embed="rId30" cstate="print"/>
                                    <a:stretch>
                                      <a:fillRect/>
                                    </a:stretch>
                                  </pic:blipFill>
                                  <pic:spPr>
                                    <a:xfrm>
                                      <a:off x="0" y="0"/>
                                      <a:ext cx="118289" cy="235088"/>
                                    </a:xfrm>
                                    <a:prstGeom prst="rect">
                                      <a:avLst/>
                                    </a:prstGeom>
                                  </pic:spPr>
                                </pic:pic>
                              </a:graphicData>
                            </a:graphic>
                          </wp:inline>
                        </w:drawing>
                      </w:r>
                    </w:p>
                  </w:txbxContent>
                </v:textbox>
              </v:shape>
            </w:pict>
          </mc:Fallback>
        </mc:AlternateContent>
      </w:r>
      <w:r>
        <w:rPr>
          <w:rFonts w:cstheme="minorHAnsi"/>
          <w:b/>
          <w:bCs/>
          <w:noProof/>
          <w:color w:val="8064A2" w:themeColor="accent4"/>
          <w:sz w:val="28"/>
          <w:szCs w:val="28"/>
        </w:rPr>
        <mc:AlternateContent>
          <mc:Choice Requires="wps">
            <w:drawing>
              <wp:anchor distT="0" distB="0" distL="114300" distR="114300" simplePos="0" relativeHeight="251676672" behindDoc="0" locked="0" layoutInCell="1" allowOverlap="1" wp14:anchorId="234D535B" wp14:editId="4389D410">
                <wp:simplePos x="0" y="0"/>
                <wp:positionH relativeFrom="column">
                  <wp:posOffset>2383155</wp:posOffset>
                </wp:positionH>
                <wp:positionV relativeFrom="paragraph">
                  <wp:posOffset>582930</wp:posOffset>
                </wp:positionV>
                <wp:extent cx="1647825" cy="158115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1647825" cy="1581150"/>
                        </a:xfrm>
                        <a:prstGeom prst="rect">
                          <a:avLst/>
                        </a:prstGeom>
                        <a:noFill/>
                        <a:ln w="6350">
                          <a:noFill/>
                        </a:ln>
                      </wps:spPr>
                      <wps:txbx>
                        <w:txbxContent>
                          <w:p w14:paraId="1B1158CD" w14:textId="05F4A2B1" w:rsidR="00131BA2" w:rsidRDefault="00131BA2">
                            <w:r>
                              <w:rPr>
                                <w:rFonts w:cstheme="minorHAnsi"/>
                                <w:b/>
                                <w:bCs/>
                                <w:noProof/>
                                <w:color w:val="8064A2" w:themeColor="accent4"/>
                                <w:sz w:val="28"/>
                                <w:szCs w:val="28"/>
                              </w:rPr>
                              <w:t xml:space="preserve"> </w:t>
                            </w:r>
                            <w:r>
                              <w:rPr>
                                <w:rFonts w:cstheme="minorHAnsi"/>
                                <w:b/>
                                <w:bCs/>
                                <w:noProof/>
                                <w:color w:val="8064A2" w:themeColor="accent4"/>
                                <w:sz w:val="28"/>
                                <w:szCs w:val="28"/>
                              </w:rPr>
                              <w:drawing>
                                <wp:inline distT="0" distB="0" distL="0" distR="0" wp14:anchorId="7B225AA2" wp14:editId="5F1D2E89">
                                  <wp:extent cx="1458595" cy="112730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58595" cy="1127304"/>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4D535B" id="Text Box 46" o:spid="_x0000_s1040" type="#_x0000_t202" style="position:absolute;margin-left:187.65pt;margin-top:45.9pt;width:129.75pt;height:124.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" filled="f" stroked="f" strokeweight=".5pt">
                <v:textbox>
                  <w:txbxContent>
                    <w:p w14:paraId="1B1158CD" w14:textId="05F4A2B1" w:rsidR="00131BA2" w:rsidRDefault="00131BA2">
                      <w:r>
                        <w:rPr>
                          <w:rFonts w:cstheme="minorHAnsi"/>
                          <w:b/>
                          <w:bCs/>
                          <w:noProof/>
                          <w:color w:val="8064A2" w:themeColor="accent4"/>
                          <w:sz w:val="28"/>
                          <w:szCs w:val="28"/>
                        </w:rPr>
                        <w:t xml:space="preserve"> </w:t>
                      </w:r>
                      <w:r>
                        <w:rPr>
                          <w:rFonts w:cstheme="minorHAnsi"/>
                          <w:b/>
                          <w:bCs/>
                          <w:noProof/>
                          <w:color w:val="8064A2" w:themeColor="accent4"/>
                          <w:sz w:val="28"/>
                          <w:szCs w:val="28"/>
                        </w:rPr>
                        <w:drawing>
                          <wp:inline distT="0" distB="0" distL="0" distR="0" wp14:anchorId="7B225AA2" wp14:editId="5F1D2E89">
                            <wp:extent cx="1458595" cy="112730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58595" cy="1127304"/>
                                    </a:xfrm>
                                    <a:prstGeom prst="rect">
                                      <a:avLst/>
                                    </a:prstGeom>
                                    <a:noFill/>
                                  </pic:spPr>
                                </pic:pic>
                              </a:graphicData>
                            </a:graphic>
                          </wp:inline>
                        </w:drawing>
                      </w:r>
                    </w:p>
                  </w:txbxContent>
                </v:textbox>
              </v:shape>
            </w:pict>
          </mc:Fallback>
        </mc:AlternateContent>
      </w:r>
      <w:r w:rsidR="005B6927" w:rsidRPr="005B6927">
        <w:rPr>
          <w:rFonts w:cstheme="minorHAnsi"/>
          <w:b/>
          <w:bCs/>
          <w:noProof/>
          <w:color w:val="8064A2" w:themeColor="accent4"/>
          <w:sz w:val="28"/>
          <w:szCs w:val="28"/>
        </w:rPr>
        <w:drawing>
          <wp:inline distT="0" distB="0" distL="0" distR="0" wp14:anchorId="1C805EE8" wp14:editId="03C5AF38">
            <wp:extent cx="2153411" cy="2235707"/>
            <wp:effectExtent l="0" t="0" r="0" b="0"/>
            <wp:docPr id="13" name="object 13"/>
            <wp:cNvGraphicFramePr/>
            <a:graphic xmlns:a="http://schemas.openxmlformats.org/drawingml/2006/main">
              <a:graphicData uri="http://schemas.openxmlformats.org/drawingml/2006/picture">
                <pic:pic xmlns:pic="http://schemas.openxmlformats.org/drawingml/2006/picture">
                  <pic:nvPicPr>
                    <pic:cNvPr id="13" name="object 13"/>
                    <pic:cNvPicPr/>
                  </pic:nvPicPr>
                  <pic:blipFill>
                    <a:blip r:embed="rId33" cstate="print"/>
                    <a:stretch>
                      <a:fillRect/>
                    </a:stretch>
                  </pic:blipFill>
                  <pic:spPr>
                    <a:xfrm>
                      <a:off x="0" y="0"/>
                      <a:ext cx="2153411" cy="2235707"/>
                    </a:xfrm>
                    <a:prstGeom prst="rect">
                      <a:avLst/>
                    </a:prstGeom>
                  </pic:spPr>
                </pic:pic>
              </a:graphicData>
            </a:graphic>
          </wp:inline>
        </w:drawing>
      </w:r>
      <w:r>
        <w:rPr>
          <w:rFonts w:cstheme="minorHAnsi"/>
          <w:b/>
          <w:bCs/>
          <w:color w:val="8064A2" w:themeColor="accent4"/>
          <w:sz w:val="28"/>
          <w:szCs w:val="28"/>
        </w:rPr>
        <w:t xml:space="preserve"> </w:t>
      </w:r>
    </w:p>
    <w:p w14:paraId="25FB8BCC" w14:textId="6F15008E" w:rsidR="007452C1" w:rsidRDefault="007452C1" w:rsidP="00131BA2">
      <w:pPr>
        <w:spacing w:after="0" w:line="240" w:lineRule="auto"/>
        <w:rPr>
          <w:rFonts w:cstheme="minorHAnsi"/>
          <w:sz w:val="24"/>
          <w:szCs w:val="24"/>
        </w:rPr>
      </w:pPr>
      <w:r>
        <w:rPr>
          <w:rFonts w:cstheme="minorHAnsi"/>
          <w:b/>
          <w:bCs/>
          <w:noProof/>
          <w:color w:val="8064A2" w:themeColor="accent4"/>
          <w:sz w:val="28"/>
          <w:szCs w:val="28"/>
        </w:rPr>
        <w:drawing>
          <wp:inline distT="0" distB="0" distL="0" distR="0" wp14:anchorId="13C34ACA" wp14:editId="4618DCF5">
            <wp:extent cx="2334895" cy="7315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34895" cy="731520"/>
                    </a:xfrm>
                    <a:prstGeom prst="rect">
                      <a:avLst/>
                    </a:prstGeom>
                    <a:noFill/>
                  </pic:spPr>
                </pic:pic>
              </a:graphicData>
            </a:graphic>
          </wp:inline>
        </w:drawing>
      </w:r>
    </w:p>
    <w:p w14:paraId="28B0612F" w14:textId="77777777" w:rsidR="007452C1" w:rsidRDefault="007452C1" w:rsidP="00131BA2">
      <w:pPr>
        <w:spacing w:after="0" w:line="240" w:lineRule="auto"/>
        <w:rPr>
          <w:rFonts w:cstheme="minorHAnsi"/>
          <w:sz w:val="24"/>
          <w:szCs w:val="24"/>
        </w:rPr>
      </w:pPr>
    </w:p>
    <w:p w14:paraId="2833B949" w14:textId="3E2EE913" w:rsidR="00CC0A18" w:rsidRPr="00A57D29" w:rsidRDefault="00131BA2" w:rsidP="00131BA2">
      <w:pPr>
        <w:spacing w:after="0" w:line="240" w:lineRule="auto"/>
        <w:rPr>
          <w:rFonts w:cstheme="minorHAnsi"/>
        </w:rPr>
      </w:pPr>
      <w:r w:rsidRPr="00A57D29">
        <w:rPr>
          <w:rFonts w:cstheme="minorHAnsi"/>
        </w:rPr>
        <w:t>The rapid evaluation considered the experience of both staff and patients utilising the Whzan technology to support the virtual wards.</w:t>
      </w:r>
    </w:p>
    <w:p w14:paraId="7CFB6EAC" w14:textId="54D1BD6F" w:rsidR="00131BA2" w:rsidRPr="00A57D29" w:rsidRDefault="00131BA2" w:rsidP="00131BA2">
      <w:pPr>
        <w:spacing w:after="0" w:line="240" w:lineRule="auto"/>
        <w:rPr>
          <w:rFonts w:cstheme="minorHAnsi"/>
        </w:rPr>
      </w:pPr>
    </w:p>
    <w:p w14:paraId="1E2708A9" w14:textId="190D3945" w:rsidR="00131BA2" w:rsidRPr="00A57D29" w:rsidRDefault="00131BA2" w:rsidP="007452C1">
      <w:pPr>
        <w:spacing w:after="0" w:line="240" w:lineRule="auto"/>
        <w:rPr>
          <w:rFonts w:cstheme="minorHAnsi"/>
          <w:b/>
          <w:bCs/>
        </w:rPr>
      </w:pPr>
      <w:r w:rsidRPr="00A57D29">
        <w:rPr>
          <w:rFonts w:cstheme="minorHAnsi"/>
          <w:b/>
          <w:bCs/>
        </w:rPr>
        <w:t>Key findings and implication</w:t>
      </w:r>
      <w:r w:rsidR="0094375C" w:rsidRPr="00A57D29">
        <w:rPr>
          <w:rFonts w:cstheme="minorHAnsi"/>
          <w:b/>
          <w:bCs/>
        </w:rPr>
        <w:t>s</w:t>
      </w:r>
    </w:p>
    <w:p w14:paraId="2B5AD32D" w14:textId="77777777" w:rsidR="0094375C" w:rsidRPr="00A57D29" w:rsidRDefault="0094375C" w:rsidP="007452C1">
      <w:pPr>
        <w:spacing w:after="0" w:line="240" w:lineRule="auto"/>
        <w:rPr>
          <w:rFonts w:cstheme="minorHAnsi"/>
        </w:rPr>
      </w:pPr>
    </w:p>
    <w:p w14:paraId="5A83EE1F" w14:textId="7631AA7A" w:rsidR="00131BA2" w:rsidRPr="00A57D29" w:rsidRDefault="00131BA2" w:rsidP="00E91140">
      <w:pPr>
        <w:spacing w:after="0" w:line="240" w:lineRule="auto"/>
        <w:rPr>
          <w:rFonts w:cstheme="minorHAnsi"/>
          <w:b/>
          <w:bCs/>
        </w:rPr>
      </w:pPr>
      <w:r w:rsidRPr="00A57D29">
        <w:rPr>
          <w:rFonts w:cstheme="minorHAnsi"/>
          <w:b/>
          <w:bCs/>
        </w:rPr>
        <w:t>Navigating ambivalence</w:t>
      </w:r>
    </w:p>
    <w:p w14:paraId="6A65F637" w14:textId="77777777" w:rsidR="0094375C" w:rsidRPr="00A57D29" w:rsidRDefault="0094375C" w:rsidP="00E91140">
      <w:pPr>
        <w:spacing w:after="0" w:line="240" w:lineRule="auto"/>
        <w:rPr>
          <w:rFonts w:cstheme="minorHAnsi"/>
        </w:rPr>
      </w:pPr>
    </w:p>
    <w:p w14:paraId="1252F3FB" w14:textId="13B8EA19" w:rsidR="00131BA2" w:rsidRPr="00A57D29" w:rsidRDefault="00131BA2" w:rsidP="00E81D85">
      <w:pPr>
        <w:numPr>
          <w:ilvl w:val="0"/>
          <w:numId w:val="22"/>
        </w:numPr>
        <w:tabs>
          <w:tab w:val="clear" w:pos="720"/>
        </w:tabs>
        <w:spacing w:after="0" w:line="240" w:lineRule="auto"/>
        <w:ind w:left="426" w:hanging="426"/>
        <w:rPr>
          <w:rFonts w:cstheme="minorHAnsi"/>
        </w:rPr>
      </w:pPr>
      <w:r w:rsidRPr="00A57D29">
        <w:rPr>
          <w:rFonts w:cstheme="minorHAnsi"/>
        </w:rPr>
        <w:t>Getting patients to adopt remote monitoring technologies involves more than just transferring these devices from the hospital to the home. It requires re-assigning complex networks of knowledge, skills, humans and technologies to places and situations that are connected to the characteristics of the disease itself and the patient’s own life trajectory and emotional needs</w:t>
      </w:r>
      <w:r w:rsidR="00622D51" w:rsidRPr="00A57D29">
        <w:rPr>
          <w:rFonts w:cstheme="minorHAnsi"/>
        </w:rPr>
        <w:t>.</w:t>
      </w:r>
    </w:p>
    <w:p w14:paraId="37F96B31" w14:textId="77777777" w:rsidR="00131BA2" w:rsidRPr="00A57D29" w:rsidRDefault="00131BA2" w:rsidP="00E81D85">
      <w:pPr>
        <w:spacing w:after="0" w:line="240" w:lineRule="auto"/>
        <w:ind w:left="426" w:hanging="426"/>
        <w:rPr>
          <w:rFonts w:cstheme="minorHAnsi"/>
        </w:rPr>
      </w:pPr>
    </w:p>
    <w:p w14:paraId="13669A0F" w14:textId="14EFC8B0" w:rsidR="00131BA2" w:rsidRPr="00A57D29" w:rsidRDefault="00131BA2" w:rsidP="00E81D85">
      <w:pPr>
        <w:numPr>
          <w:ilvl w:val="0"/>
          <w:numId w:val="22"/>
        </w:numPr>
        <w:tabs>
          <w:tab w:val="clear" w:pos="720"/>
        </w:tabs>
        <w:spacing w:after="0" w:line="240" w:lineRule="auto"/>
        <w:ind w:left="426" w:hanging="426"/>
        <w:rPr>
          <w:rFonts w:cstheme="minorHAnsi"/>
        </w:rPr>
      </w:pPr>
      <w:r w:rsidRPr="00A57D29">
        <w:rPr>
          <w:rFonts w:cstheme="minorHAnsi"/>
        </w:rPr>
        <w:t>Patients are often deeply ambivalent about the benefits and pitfalls of technology, at once sites of reassurance and anxiety</w:t>
      </w:r>
    </w:p>
    <w:p w14:paraId="4DF2C9B9" w14:textId="77777777" w:rsidR="00131BA2" w:rsidRPr="00A57D29" w:rsidRDefault="00131BA2" w:rsidP="00E91140">
      <w:pPr>
        <w:spacing w:after="0" w:line="240" w:lineRule="auto"/>
        <w:ind w:left="720"/>
        <w:rPr>
          <w:rFonts w:cstheme="minorHAnsi"/>
        </w:rPr>
      </w:pPr>
    </w:p>
    <w:p w14:paraId="6230FBED" w14:textId="77777777" w:rsidR="00131BA2" w:rsidRPr="00A57D29" w:rsidRDefault="00131BA2" w:rsidP="00E91140">
      <w:pPr>
        <w:spacing w:after="0" w:line="240" w:lineRule="auto"/>
        <w:rPr>
          <w:rFonts w:cstheme="minorHAnsi"/>
        </w:rPr>
      </w:pPr>
      <w:r w:rsidRPr="00A57D29">
        <w:rPr>
          <w:rFonts w:cstheme="minorHAnsi"/>
          <w:b/>
          <w:bCs/>
        </w:rPr>
        <w:t>Relational technology</w:t>
      </w:r>
    </w:p>
    <w:p w14:paraId="0C3DA212" w14:textId="680D6481" w:rsidR="00131BA2" w:rsidRPr="00A57D29" w:rsidRDefault="00131BA2" w:rsidP="00E81D85">
      <w:pPr>
        <w:numPr>
          <w:ilvl w:val="0"/>
          <w:numId w:val="21"/>
        </w:numPr>
        <w:tabs>
          <w:tab w:val="clear" w:pos="720"/>
        </w:tabs>
        <w:spacing w:after="0" w:line="240" w:lineRule="auto"/>
        <w:ind w:left="426" w:hanging="426"/>
        <w:rPr>
          <w:rFonts w:cstheme="minorHAnsi"/>
        </w:rPr>
      </w:pPr>
      <w:r w:rsidRPr="00A57D29">
        <w:rPr>
          <w:rFonts w:cstheme="minorHAnsi"/>
        </w:rPr>
        <w:t xml:space="preserve">Whilst these technologies are at times central in boosting patents’ autonomy and enabling them to participate more proactively in their care and disease-management, </w:t>
      </w:r>
      <w:r w:rsidRPr="00A40711">
        <w:rPr>
          <w:rFonts w:cstheme="minorHAnsi"/>
          <w:highlight w:val="yellow"/>
        </w:rPr>
        <w:t>many were also partially or fully dependent on others (</w:t>
      </w:r>
      <w:r w:rsidR="007E526A" w:rsidRPr="00A40711">
        <w:rPr>
          <w:rFonts w:cstheme="minorHAnsi"/>
          <w:highlight w:val="yellow"/>
        </w:rPr>
        <w:t>e.g.,</w:t>
      </w:r>
      <w:r w:rsidRPr="00A40711">
        <w:rPr>
          <w:rFonts w:cstheme="minorHAnsi"/>
          <w:highlight w:val="yellow"/>
        </w:rPr>
        <w:t xml:space="preserve"> family members) to get them to work.</w:t>
      </w:r>
    </w:p>
    <w:p w14:paraId="5D0DEFD1" w14:textId="77777777" w:rsidR="00131BA2" w:rsidRPr="00A57D29" w:rsidRDefault="00131BA2" w:rsidP="00E81D85">
      <w:pPr>
        <w:spacing w:after="0" w:line="240" w:lineRule="auto"/>
        <w:ind w:left="426" w:hanging="426"/>
        <w:rPr>
          <w:rFonts w:cstheme="minorHAnsi"/>
        </w:rPr>
      </w:pPr>
    </w:p>
    <w:p w14:paraId="33D60A7B" w14:textId="35A7BD27" w:rsidR="00131BA2" w:rsidRPr="00A57D29" w:rsidRDefault="00131BA2" w:rsidP="00E81D85">
      <w:pPr>
        <w:numPr>
          <w:ilvl w:val="0"/>
          <w:numId w:val="21"/>
        </w:numPr>
        <w:tabs>
          <w:tab w:val="clear" w:pos="720"/>
        </w:tabs>
        <w:spacing w:after="0" w:line="240" w:lineRule="auto"/>
        <w:ind w:left="426" w:hanging="426"/>
        <w:rPr>
          <w:rFonts w:cstheme="minorHAnsi"/>
        </w:rPr>
      </w:pPr>
      <w:r w:rsidRPr="00A57D29">
        <w:rPr>
          <w:rFonts w:cstheme="minorHAnsi"/>
        </w:rPr>
        <w:t>Introducing these devices into patients’ homes sparks a series of shifting relationships within and among a network of</w:t>
      </w:r>
      <w:r w:rsidR="0094375C" w:rsidRPr="00A57D29">
        <w:rPr>
          <w:rFonts w:cstheme="minorHAnsi"/>
        </w:rPr>
        <w:t xml:space="preserve"> </w:t>
      </w:r>
      <w:r w:rsidRPr="00A57D29">
        <w:rPr>
          <w:rFonts w:cstheme="minorHAnsi"/>
        </w:rPr>
        <w:t>technologies, lay people and healthcare professionals</w:t>
      </w:r>
      <w:r w:rsidR="00622D51" w:rsidRPr="00A57D29">
        <w:rPr>
          <w:rFonts w:cstheme="minorHAnsi"/>
        </w:rPr>
        <w:t>.</w:t>
      </w:r>
    </w:p>
    <w:p w14:paraId="3433C7A2" w14:textId="77777777" w:rsidR="00131BA2" w:rsidRPr="00A57D29" w:rsidRDefault="00131BA2" w:rsidP="00E91140">
      <w:pPr>
        <w:spacing w:after="0" w:line="240" w:lineRule="auto"/>
        <w:rPr>
          <w:rFonts w:cstheme="minorHAnsi"/>
          <w:b/>
          <w:bCs/>
        </w:rPr>
      </w:pPr>
    </w:p>
    <w:p w14:paraId="355CD578" w14:textId="60ABA708" w:rsidR="00131BA2" w:rsidRPr="00A57D29" w:rsidRDefault="00131BA2" w:rsidP="00E91140">
      <w:pPr>
        <w:spacing w:after="0" w:line="240" w:lineRule="auto"/>
        <w:rPr>
          <w:rFonts w:cstheme="minorHAnsi"/>
        </w:rPr>
      </w:pPr>
      <w:r w:rsidRPr="00A57D29">
        <w:rPr>
          <w:rFonts w:cstheme="minorHAnsi"/>
          <w:b/>
          <w:bCs/>
        </w:rPr>
        <w:t>Context remains key</w:t>
      </w:r>
    </w:p>
    <w:p w14:paraId="619D62CF" w14:textId="7AB6110B" w:rsidR="00131BA2" w:rsidRPr="00A57D29" w:rsidRDefault="00131BA2" w:rsidP="00E81D85">
      <w:pPr>
        <w:numPr>
          <w:ilvl w:val="0"/>
          <w:numId w:val="20"/>
        </w:numPr>
        <w:spacing w:after="0" w:line="240" w:lineRule="auto"/>
        <w:ind w:left="426" w:hanging="426"/>
        <w:rPr>
          <w:rFonts w:cstheme="minorHAnsi"/>
        </w:rPr>
      </w:pPr>
      <w:r w:rsidRPr="00A57D29">
        <w:rPr>
          <w:rFonts w:cstheme="minorHAnsi"/>
        </w:rPr>
        <w:t>These devices are not substitutes but instruments of care, requiring constant interpretation from nurses who use their deep</w:t>
      </w:r>
      <w:r w:rsidR="007452C1" w:rsidRPr="00A57D29">
        <w:rPr>
          <w:rFonts w:cstheme="minorHAnsi"/>
        </w:rPr>
        <w:t xml:space="preserve"> </w:t>
      </w:r>
      <w:r w:rsidRPr="00A57D29">
        <w:rPr>
          <w:rFonts w:cstheme="minorHAnsi"/>
        </w:rPr>
        <w:t>understanding of their patients’ context to make sense of their numbers and manage risk accordingly</w:t>
      </w:r>
      <w:r w:rsidR="00622D51" w:rsidRPr="00A57D29">
        <w:rPr>
          <w:rFonts w:cstheme="minorHAnsi"/>
        </w:rPr>
        <w:t>.</w:t>
      </w:r>
    </w:p>
    <w:p w14:paraId="35B8D752" w14:textId="77777777" w:rsidR="00622D51" w:rsidRPr="00A57D29" w:rsidRDefault="00622D51" w:rsidP="00E81D85">
      <w:pPr>
        <w:spacing w:after="0" w:line="240" w:lineRule="auto"/>
        <w:ind w:left="426" w:hanging="426"/>
        <w:rPr>
          <w:rFonts w:cstheme="minorHAnsi"/>
        </w:rPr>
      </w:pPr>
    </w:p>
    <w:p w14:paraId="6DE4773D" w14:textId="30359C46" w:rsidR="00131BA2" w:rsidRPr="00A40711" w:rsidRDefault="00131BA2" w:rsidP="00E81D85">
      <w:pPr>
        <w:numPr>
          <w:ilvl w:val="0"/>
          <w:numId w:val="20"/>
        </w:numPr>
        <w:spacing w:after="0" w:line="240" w:lineRule="auto"/>
        <w:ind w:left="426" w:hanging="426"/>
        <w:rPr>
          <w:rFonts w:cstheme="minorHAnsi"/>
          <w:highlight w:val="yellow"/>
        </w:rPr>
      </w:pPr>
      <w:r w:rsidRPr="00A40711">
        <w:rPr>
          <w:rFonts w:cstheme="minorHAnsi"/>
          <w:highlight w:val="yellow"/>
        </w:rPr>
        <w:t>Some patients may withhold information or deliberately make themselves sound better or worse over the phone, depending on whether they want to be left alone or attempt to secure a social visit by the nurses out of sheer loneliness</w:t>
      </w:r>
      <w:r w:rsidR="00622D51" w:rsidRPr="00A40711">
        <w:rPr>
          <w:rFonts w:cstheme="minorHAnsi"/>
          <w:highlight w:val="yellow"/>
        </w:rPr>
        <w:t>.</w:t>
      </w:r>
    </w:p>
    <w:p w14:paraId="5EC4648C" w14:textId="6261A33D" w:rsidR="00D3690F" w:rsidRDefault="00D3690F">
      <w:pPr>
        <w:rPr>
          <w:rFonts w:cstheme="minorHAnsi"/>
          <w:b/>
          <w:bCs/>
        </w:rPr>
      </w:pPr>
      <w:r>
        <w:rPr>
          <w:rFonts w:cstheme="minorHAnsi"/>
          <w:b/>
          <w:bCs/>
        </w:rPr>
        <w:br w:type="page"/>
      </w:r>
    </w:p>
    <w:p w14:paraId="56C04F4C" w14:textId="77777777" w:rsidR="007452C1" w:rsidRPr="00A57D29" w:rsidRDefault="007452C1" w:rsidP="00E91140">
      <w:pPr>
        <w:spacing w:after="0" w:line="240" w:lineRule="auto"/>
        <w:rPr>
          <w:rFonts w:cstheme="minorHAnsi"/>
          <w:b/>
          <w:bCs/>
        </w:rPr>
      </w:pPr>
    </w:p>
    <w:p w14:paraId="7BC36D05" w14:textId="6B23BB46" w:rsidR="0094375C" w:rsidRPr="00A57D29" w:rsidRDefault="0094375C" w:rsidP="007452C1">
      <w:pPr>
        <w:spacing w:after="0" w:line="240" w:lineRule="auto"/>
        <w:rPr>
          <w:rFonts w:cstheme="minorHAnsi"/>
          <w:b/>
          <w:bCs/>
        </w:rPr>
      </w:pPr>
      <w:r w:rsidRPr="00A57D29">
        <w:rPr>
          <w:rFonts w:cstheme="minorHAnsi"/>
          <w:b/>
          <w:bCs/>
        </w:rPr>
        <w:t>Opportunity areas</w:t>
      </w:r>
    </w:p>
    <w:p w14:paraId="3CA5C3F9" w14:textId="77777777" w:rsidR="00E81D85" w:rsidRPr="00A57D29" w:rsidRDefault="00E81D85" w:rsidP="00E81D85">
      <w:pPr>
        <w:spacing w:after="0" w:line="240" w:lineRule="auto"/>
        <w:rPr>
          <w:rFonts w:cstheme="minorHAnsi"/>
        </w:rPr>
      </w:pPr>
    </w:p>
    <w:p w14:paraId="133A5700" w14:textId="748C1245" w:rsidR="0094375C" w:rsidRPr="00A57D29" w:rsidRDefault="0094375C" w:rsidP="00E81D85">
      <w:pPr>
        <w:spacing w:after="0" w:line="240" w:lineRule="auto"/>
        <w:rPr>
          <w:rFonts w:cstheme="minorHAnsi"/>
        </w:rPr>
      </w:pPr>
      <w:r w:rsidRPr="00A57D29">
        <w:rPr>
          <w:rFonts w:cstheme="minorHAnsi"/>
          <w:b/>
          <w:bCs/>
        </w:rPr>
        <w:t>Technology cannot replace human care</w:t>
      </w:r>
    </w:p>
    <w:p w14:paraId="402849FB" w14:textId="73F617D3" w:rsidR="0094375C" w:rsidRPr="00A57D29" w:rsidRDefault="0094375C" w:rsidP="00E81D85">
      <w:pPr>
        <w:numPr>
          <w:ilvl w:val="0"/>
          <w:numId w:val="19"/>
        </w:numPr>
        <w:tabs>
          <w:tab w:val="clear" w:pos="720"/>
        </w:tabs>
        <w:spacing w:after="0" w:line="240" w:lineRule="auto"/>
        <w:ind w:left="426" w:hanging="426"/>
        <w:rPr>
          <w:rFonts w:cstheme="minorHAnsi"/>
        </w:rPr>
      </w:pPr>
      <w:r w:rsidRPr="00A57D29">
        <w:rPr>
          <w:rFonts w:cstheme="minorHAnsi"/>
        </w:rPr>
        <w:t>There is a need to constantly identify and map the relational context of remote monitoring technology provision over time within the changing lives and needs of patients and their caregivers to ensure that they are always augmenting, rather than replacing core therapeutic relationships.</w:t>
      </w:r>
    </w:p>
    <w:p w14:paraId="7BB90AAA" w14:textId="77777777" w:rsidR="00E81D85" w:rsidRPr="00A57D29" w:rsidRDefault="00E81D85" w:rsidP="007452C1">
      <w:pPr>
        <w:spacing w:after="0" w:line="240" w:lineRule="auto"/>
        <w:rPr>
          <w:rFonts w:cstheme="minorHAnsi"/>
        </w:rPr>
      </w:pPr>
    </w:p>
    <w:p w14:paraId="4551A5EB" w14:textId="6951A1CC" w:rsidR="007452C1" w:rsidRPr="00A57D29" w:rsidRDefault="007452C1" w:rsidP="007452C1">
      <w:pPr>
        <w:spacing w:after="0" w:line="240" w:lineRule="auto"/>
        <w:rPr>
          <w:rFonts w:cstheme="minorHAnsi"/>
        </w:rPr>
      </w:pPr>
      <w:r w:rsidRPr="00A57D29">
        <w:rPr>
          <w:rFonts w:cstheme="minorHAnsi"/>
          <w:b/>
          <w:bCs/>
        </w:rPr>
        <w:t>Design Inclusively</w:t>
      </w:r>
    </w:p>
    <w:p w14:paraId="6856F578" w14:textId="59801B30" w:rsidR="007452C1" w:rsidRPr="00A57D29" w:rsidRDefault="007452C1" w:rsidP="00E81D85">
      <w:pPr>
        <w:pStyle w:val="ListParagraph"/>
        <w:numPr>
          <w:ilvl w:val="0"/>
          <w:numId w:val="18"/>
        </w:numPr>
        <w:spacing w:after="0" w:line="240" w:lineRule="auto"/>
        <w:ind w:left="426" w:hanging="426"/>
        <w:rPr>
          <w:rFonts w:cstheme="minorHAnsi"/>
        </w:rPr>
      </w:pPr>
      <w:r w:rsidRPr="00A40711">
        <w:rPr>
          <w:rFonts w:cstheme="minorHAnsi"/>
          <w:highlight w:val="yellow"/>
        </w:rPr>
        <w:t>Patients with visual impairments and literacy issues will struggle to use Whzan boxes as they are currently implemented</w:t>
      </w:r>
      <w:r w:rsidRPr="00A57D29">
        <w:rPr>
          <w:rFonts w:cstheme="minorHAnsi"/>
        </w:rPr>
        <w:t>. Designers and service providers should work with caregivers and excluded people, including charities representing these groups, to co-create suitable technological interventions.</w:t>
      </w:r>
    </w:p>
    <w:p w14:paraId="3B94B5DE" w14:textId="77777777" w:rsidR="0094375C" w:rsidRPr="00A57D29" w:rsidRDefault="0094375C" w:rsidP="007452C1">
      <w:pPr>
        <w:spacing w:after="0" w:line="240" w:lineRule="auto"/>
        <w:rPr>
          <w:rFonts w:cstheme="minorHAnsi"/>
        </w:rPr>
      </w:pPr>
    </w:p>
    <w:p w14:paraId="5D1C2F34" w14:textId="7204487B" w:rsidR="00DA4408" w:rsidRPr="00D3690F" w:rsidRDefault="00DA4408" w:rsidP="00DA4408">
      <w:pPr>
        <w:rPr>
          <w:rFonts w:cstheme="minorHAnsi"/>
          <w:b/>
          <w:bCs/>
          <w:color w:val="8064A2" w:themeColor="accent4"/>
          <w:sz w:val="28"/>
          <w:szCs w:val="28"/>
        </w:rPr>
      </w:pPr>
      <w:r w:rsidRPr="00D3690F">
        <w:rPr>
          <w:rFonts w:cstheme="minorHAnsi"/>
          <w:b/>
          <w:bCs/>
          <w:color w:val="8064A2" w:themeColor="accent4"/>
          <w:sz w:val="28"/>
          <w:szCs w:val="28"/>
        </w:rPr>
        <w:t>4.</w:t>
      </w:r>
      <w:r w:rsidR="009F2209" w:rsidRPr="00D3690F">
        <w:rPr>
          <w:rFonts w:cstheme="minorHAnsi"/>
          <w:b/>
          <w:bCs/>
          <w:color w:val="8064A2" w:themeColor="accent4"/>
          <w:sz w:val="28"/>
          <w:szCs w:val="28"/>
        </w:rPr>
        <w:t>4</w:t>
      </w:r>
      <w:r w:rsidRPr="00D3690F">
        <w:rPr>
          <w:rFonts w:cstheme="minorHAnsi"/>
          <w:b/>
          <w:bCs/>
          <w:color w:val="8064A2" w:themeColor="accent4"/>
          <w:sz w:val="28"/>
          <w:szCs w:val="28"/>
        </w:rPr>
        <w:t xml:space="preserve"> Problem to be solved</w:t>
      </w:r>
      <w:r w:rsidR="00AE0461" w:rsidRPr="00D3690F">
        <w:rPr>
          <w:rFonts w:cstheme="minorHAnsi"/>
          <w:b/>
          <w:bCs/>
          <w:color w:val="8064A2" w:themeColor="accent4"/>
          <w:sz w:val="28"/>
          <w:szCs w:val="28"/>
        </w:rPr>
        <w:t xml:space="preserve"> </w:t>
      </w:r>
    </w:p>
    <w:p w14:paraId="46748105" w14:textId="5D315EB8" w:rsidR="00AE0461" w:rsidRPr="00A57D29" w:rsidRDefault="00AE0461" w:rsidP="00AE0461">
      <w:pPr>
        <w:spacing w:after="0" w:line="240" w:lineRule="auto"/>
        <w:rPr>
          <w:rFonts w:cstheme="minorHAnsi"/>
          <w:b/>
          <w:bCs/>
        </w:rPr>
      </w:pPr>
      <w:r w:rsidRPr="00A57D29">
        <w:rPr>
          <w:rFonts w:cstheme="minorHAnsi"/>
          <w:b/>
          <w:bCs/>
        </w:rPr>
        <w:t>Why Virtual Wards?</w:t>
      </w:r>
    </w:p>
    <w:p w14:paraId="0C0CB361" w14:textId="5856B95D" w:rsidR="00A800B2" w:rsidRPr="00A57D29" w:rsidRDefault="00A800B2" w:rsidP="00E81D85">
      <w:pPr>
        <w:numPr>
          <w:ilvl w:val="0"/>
          <w:numId w:val="15"/>
        </w:numPr>
        <w:spacing w:after="0" w:line="240" w:lineRule="auto"/>
        <w:ind w:left="426" w:hanging="426"/>
        <w:rPr>
          <w:rFonts w:cstheme="minorHAnsi"/>
        </w:rPr>
      </w:pPr>
      <w:r w:rsidRPr="00A57D29">
        <w:rPr>
          <w:rFonts w:cstheme="minorHAnsi"/>
        </w:rPr>
        <w:t xml:space="preserve">Health and social care system under increasing pressure due to unprecedented demands as a result of Covid-19 </w:t>
      </w:r>
    </w:p>
    <w:p w14:paraId="3F6A8B46" w14:textId="7C8817F9" w:rsidR="00AE0461" w:rsidRPr="00A57D29" w:rsidRDefault="00AE0461" w:rsidP="00E81D85">
      <w:pPr>
        <w:numPr>
          <w:ilvl w:val="0"/>
          <w:numId w:val="15"/>
        </w:numPr>
        <w:spacing w:after="0" w:line="240" w:lineRule="auto"/>
        <w:ind w:left="426" w:hanging="426"/>
        <w:rPr>
          <w:rFonts w:cstheme="minorHAnsi"/>
        </w:rPr>
      </w:pPr>
      <w:r w:rsidRPr="00A57D29">
        <w:rPr>
          <w:rFonts w:cstheme="minorHAnsi"/>
        </w:rPr>
        <w:t>Hospitalised patients are 61 times more likely to develop disability in Activities of Daily Living than those not hospitalised.</w:t>
      </w:r>
    </w:p>
    <w:p w14:paraId="756DDC8F" w14:textId="7599EB71" w:rsidR="00AE0461" w:rsidRPr="00A57D29" w:rsidRDefault="00AE0461" w:rsidP="00E81D85">
      <w:pPr>
        <w:numPr>
          <w:ilvl w:val="0"/>
          <w:numId w:val="15"/>
        </w:numPr>
        <w:spacing w:after="0" w:line="240" w:lineRule="auto"/>
        <w:ind w:left="426" w:hanging="426"/>
        <w:rPr>
          <w:rFonts w:cstheme="minorHAnsi"/>
        </w:rPr>
      </w:pPr>
      <w:r w:rsidRPr="00A57D29">
        <w:rPr>
          <w:rFonts w:cstheme="minorHAnsi"/>
        </w:rPr>
        <w:t>17% of older medical patients who were walking independently 2 weeks</w:t>
      </w:r>
    </w:p>
    <w:p w14:paraId="12B35BE1" w14:textId="2B690302" w:rsidR="00AE0461" w:rsidRPr="00A57D29" w:rsidRDefault="004729A0" w:rsidP="00E81D85">
      <w:pPr>
        <w:spacing w:after="0" w:line="240" w:lineRule="auto"/>
        <w:ind w:left="426" w:hanging="426"/>
        <w:rPr>
          <w:rFonts w:cstheme="minorHAnsi"/>
        </w:rPr>
      </w:pPr>
      <w:r w:rsidRPr="00A57D29">
        <w:rPr>
          <w:rFonts w:cstheme="minorHAnsi"/>
        </w:rPr>
        <w:tab/>
      </w:r>
      <w:r w:rsidR="00AE0461" w:rsidRPr="00A57D29">
        <w:rPr>
          <w:rFonts w:cstheme="minorHAnsi"/>
        </w:rPr>
        <w:t>prior to admission needed help to walk on discharge</w:t>
      </w:r>
    </w:p>
    <w:p w14:paraId="05D87905" w14:textId="44153466" w:rsidR="00AE0461" w:rsidRPr="00A57D29" w:rsidRDefault="00AE0461" w:rsidP="00E81D85">
      <w:pPr>
        <w:numPr>
          <w:ilvl w:val="0"/>
          <w:numId w:val="15"/>
        </w:numPr>
        <w:spacing w:after="0" w:line="240" w:lineRule="auto"/>
        <w:ind w:left="426" w:hanging="426"/>
        <w:rPr>
          <w:rFonts w:cstheme="minorHAnsi"/>
        </w:rPr>
      </w:pPr>
      <w:r w:rsidRPr="00A57D29">
        <w:rPr>
          <w:rFonts w:cstheme="minorHAnsi"/>
        </w:rPr>
        <w:t>50% of patients experience functional decline between admission and discharge</w:t>
      </w:r>
    </w:p>
    <w:p w14:paraId="5CA763B8" w14:textId="00AAFDEE" w:rsidR="00AE0461" w:rsidRPr="00A57D29" w:rsidRDefault="00AE0461" w:rsidP="00E81D85">
      <w:pPr>
        <w:numPr>
          <w:ilvl w:val="0"/>
          <w:numId w:val="15"/>
        </w:numPr>
        <w:spacing w:after="0" w:line="240" w:lineRule="auto"/>
        <w:ind w:left="426" w:hanging="426"/>
        <w:rPr>
          <w:rFonts w:cstheme="minorHAnsi"/>
        </w:rPr>
      </w:pPr>
      <w:r w:rsidRPr="00A57D29">
        <w:rPr>
          <w:rFonts w:cstheme="minorHAnsi"/>
        </w:rPr>
        <w:t>Deconditioning contributed to delayed discharge in more than 47% of older</w:t>
      </w:r>
    </w:p>
    <w:p w14:paraId="1CA97ECF" w14:textId="12804662" w:rsidR="00AE0461" w:rsidRPr="00A57D29" w:rsidRDefault="004729A0" w:rsidP="00E81D85">
      <w:pPr>
        <w:spacing w:after="0" w:line="240" w:lineRule="auto"/>
        <w:ind w:left="426" w:hanging="426"/>
        <w:rPr>
          <w:rFonts w:cstheme="minorHAnsi"/>
        </w:rPr>
      </w:pPr>
      <w:r w:rsidRPr="00A57D29">
        <w:rPr>
          <w:rFonts w:cstheme="minorHAnsi"/>
        </w:rPr>
        <w:tab/>
      </w:r>
      <w:r w:rsidR="00AE0461" w:rsidRPr="00A57D29">
        <w:rPr>
          <w:rFonts w:cstheme="minorHAnsi"/>
        </w:rPr>
        <w:t>patients</w:t>
      </w:r>
    </w:p>
    <w:p w14:paraId="2D72936E" w14:textId="02E4AB6E" w:rsidR="00AE0461" w:rsidRPr="00A57D29" w:rsidRDefault="00AE0461" w:rsidP="00E81D85">
      <w:pPr>
        <w:numPr>
          <w:ilvl w:val="0"/>
          <w:numId w:val="15"/>
        </w:numPr>
        <w:spacing w:after="0" w:line="240" w:lineRule="auto"/>
        <w:ind w:left="426" w:hanging="426"/>
        <w:rPr>
          <w:rFonts w:cstheme="minorHAnsi"/>
        </w:rPr>
      </w:pPr>
      <w:r w:rsidRPr="00A57D29">
        <w:rPr>
          <w:rFonts w:cstheme="minorHAnsi"/>
        </w:rPr>
        <w:t>Once discharged, only 39% of those with a new or additional ADL disability were back to their usual level of function after one year</w:t>
      </w:r>
      <w:r w:rsidRPr="00A57D29">
        <w:rPr>
          <w:rStyle w:val="FootnoteReference"/>
          <w:rFonts w:cstheme="minorHAnsi"/>
        </w:rPr>
        <w:footnoteReference w:id="1"/>
      </w:r>
    </w:p>
    <w:p w14:paraId="76803772" w14:textId="2FDC036E" w:rsidR="00AE0461" w:rsidRPr="00A57D29" w:rsidRDefault="00AE0461" w:rsidP="004729A0">
      <w:pPr>
        <w:spacing w:after="0" w:line="240" w:lineRule="auto"/>
        <w:rPr>
          <w:rFonts w:cstheme="minorHAnsi"/>
        </w:rPr>
      </w:pPr>
    </w:p>
    <w:p w14:paraId="267C65E9" w14:textId="6D4257ED" w:rsidR="00AE0461" w:rsidRPr="00A57D29" w:rsidRDefault="004729A0" w:rsidP="004729A0">
      <w:pPr>
        <w:spacing w:after="0" w:line="240" w:lineRule="auto"/>
        <w:rPr>
          <w:rFonts w:cstheme="minorHAnsi"/>
          <w:b/>
          <w:bCs/>
        </w:rPr>
      </w:pPr>
      <w:r w:rsidRPr="00A57D29">
        <w:rPr>
          <w:rFonts w:cstheme="minorHAnsi"/>
          <w:b/>
          <w:bCs/>
        </w:rPr>
        <w:t>Context</w:t>
      </w:r>
    </w:p>
    <w:p w14:paraId="038E3E53" w14:textId="3AA28E94" w:rsidR="004729A0" w:rsidRPr="00A57D29" w:rsidRDefault="004729A0" w:rsidP="00E81D85">
      <w:pPr>
        <w:pStyle w:val="ListParagraph"/>
        <w:numPr>
          <w:ilvl w:val="0"/>
          <w:numId w:val="15"/>
        </w:numPr>
        <w:spacing w:line="240" w:lineRule="auto"/>
        <w:ind w:left="426" w:hanging="426"/>
        <w:rPr>
          <w:rFonts w:cstheme="minorHAnsi"/>
        </w:rPr>
      </w:pPr>
      <w:r w:rsidRPr="00A57D29">
        <w:rPr>
          <w:rFonts w:cstheme="minorHAnsi"/>
        </w:rPr>
        <w:t>NHSE recommending 40-50 virtual ward beds per 100k population (460-600 for MSE)</w:t>
      </w:r>
    </w:p>
    <w:p w14:paraId="02F9A0DE" w14:textId="5A7924EF" w:rsidR="004729A0" w:rsidRPr="00A57D29" w:rsidRDefault="004729A0" w:rsidP="00E81D85">
      <w:pPr>
        <w:pStyle w:val="ListParagraph"/>
        <w:numPr>
          <w:ilvl w:val="0"/>
          <w:numId w:val="15"/>
        </w:numPr>
        <w:spacing w:after="0" w:line="240" w:lineRule="auto"/>
        <w:ind w:left="426" w:hanging="426"/>
        <w:rPr>
          <w:rFonts w:cstheme="minorHAnsi"/>
        </w:rPr>
      </w:pPr>
      <w:r w:rsidRPr="00A57D29">
        <w:rPr>
          <w:rFonts w:cstheme="minorHAnsi"/>
        </w:rPr>
        <w:t>Currently ≈ 207 virtual ward beds across the three ward types (Hospital @ Home, Respiratory, Frailty and UCRT), with heart failure upcoming.</w:t>
      </w:r>
    </w:p>
    <w:p w14:paraId="2A3EA600" w14:textId="5B478CE9" w:rsidR="004729A0" w:rsidRPr="00A57D29" w:rsidRDefault="004729A0" w:rsidP="004729A0">
      <w:pPr>
        <w:spacing w:after="0" w:line="240" w:lineRule="auto"/>
        <w:rPr>
          <w:rFonts w:cstheme="minorHAnsi"/>
        </w:rPr>
      </w:pPr>
    </w:p>
    <w:p w14:paraId="207CDFBB" w14:textId="37CDDDAB" w:rsidR="00AE0461" w:rsidRPr="00A57D29" w:rsidRDefault="004729A0" w:rsidP="004729A0">
      <w:pPr>
        <w:spacing w:after="0" w:line="240" w:lineRule="auto"/>
        <w:rPr>
          <w:rFonts w:cstheme="minorHAnsi"/>
          <w:b/>
          <w:bCs/>
        </w:rPr>
      </w:pPr>
      <w:r w:rsidRPr="00A57D29">
        <w:rPr>
          <w:rFonts w:cstheme="minorHAnsi"/>
          <w:b/>
          <w:bCs/>
        </w:rPr>
        <w:t>Challenges</w:t>
      </w:r>
    </w:p>
    <w:p w14:paraId="24ED6E1F" w14:textId="7B9B0AD7" w:rsidR="004729A0" w:rsidRPr="00A57D29" w:rsidRDefault="004729A0" w:rsidP="00E81D85">
      <w:pPr>
        <w:numPr>
          <w:ilvl w:val="0"/>
          <w:numId w:val="15"/>
        </w:numPr>
        <w:spacing w:after="0" w:line="240" w:lineRule="auto"/>
        <w:ind w:left="426" w:hanging="426"/>
        <w:rPr>
          <w:rFonts w:cstheme="minorHAnsi"/>
        </w:rPr>
      </w:pPr>
      <w:r w:rsidRPr="00A57D29">
        <w:rPr>
          <w:rFonts w:cstheme="minorHAnsi"/>
        </w:rPr>
        <w:t>Utilisation has improved, but there are further opportunities to improve as still &lt;60% (&lt;115/270)</w:t>
      </w:r>
    </w:p>
    <w:p w14:paraId="61F30E9E" w14:textId="22A484A7" w:rsidR="004729A0" w:rsidRPr="00A57D29" w:rsidRDefault="004729A0" w:rsidP="00E81D85">
      <w:pPr>
        <w:numPr>
          <w:ilvl w:val="0"/>
          <w:numId w:val="15"/>
        </w:numPr>
        <w:spacing w:after="0" w:line="240" w:lineRule="auto"/>
        <w:ind w:left="426" w:hanging="426"/>
        <w:rPr>
          <w:rFonts w:cstheme="minorHAnsi"/>
        </w:rPr>
      </w:pPr>
      <w:r w:rsidRPr="00A57D29">
        <w:rPr>
          <w:rFonts w:cstheme="minorHAnsi"/>
        </w:rPr>
        <w:t>An optimised setup could be worth &gt;£8m p.a. to the system</w:t>
      </w:r>
    </w:p>
    <w:p w14:paraId="4484B750" w14:textId="3B4F5612" w:rsidR="004729A0" w:rsidRPr="00A57D29" w:rsidRDefault="004729A0" w:rsidP="00E81D85">
      <w:pPr>
        <w:numPr>
          <w:ilvl w:val="0"/>
          <w:numId w:val="15"/>
        </w:numPr>
        <w:spacing w:after="0" w:line="240" w:lineRule="auto"/>
        <w:ind w:left="426" w:hanging="426"/>
        <w:rPr>
          <w:rFonts w:cstheme="minorHAnsi"/>
        </w:rPr>
      </w:pPr>
      <w:r w:rsidRPr="00A57D29">
        <w:rPr>
          <w:rFonts w:cstheme="minorHAnsi"/>
        </w:rPr>
        <w:t xml:space="preserve">Some misunderstanding and </w:t>
      </w:r>
      <w:r w:rsidRPr="00A40711">
        <w:rPr>
          <w:rFonts w:cstheme="minorHAnsi"/>
          <w:highlight w:val="yellow"/>
        </w:rPr>
        <w:t>reported dissatisfaction</w:t>
      </w:r>
      <w:r w:rsidRPr="00A57D29">
        <w:rPr>
          <w:rFonts w:cstheme="minorHAnsi"/>
        </w:rPr>
        <w:t>, which is limiting referrals and could prevent further virtual ward development</w:t>
      </w:r>
    </w:p>
    <w:p w14:paraId="327951D4" w14:textId="77777777" w:rsidR="004729A0" w:rsidRPr="00A57D29" w:rsidRDefault="004729A0" w:rsidP="00E81D85">
      <w:pPr>
        <w:numPr>
          <w:ilvl w:val="0"/>
          <w:numId w:val="15"/>
        </w:numPr>
        <w:spacing w:after="0" w:line="240" w:lineRule="auto"/>
        <w:ind w:left="426" w:hanging="426"/>
        <w:rPr>
          <w:rFonts w:cstheme="minorHAnsi"/>
        </w:rPr>
      </w:pPr>
      <w:r w:rsidRPr="00A57D29">
        <w:rPr>
          <w:rFonts w:cstheme="minorHAnsi"/>
        </w:rPr>
        <w:t>Differentiation between virtual ward and rehab</w:t>
      </w:r>
    </w:p>
    <w:p w14:paraId="7344FCB7" w14:textId="6DA5D551" w:rsidR="004729A0" w:rsidRPr="00A57D29" w:rsidRDefault="004729A0" w:rsidP="00E81D85">
      <w:pPr>
        <w:pStyle w:val="ListParagraph"/>
        <w:numPr>
          <w:ilvl w:val="0"/>
          <w:numId w:val="15"/>
        </w:numPr>
        <w:spacing w:after="0" w:line="240" w:lineRule="auto"/>
        <w:ind w:left="426" w:hanging="426"/>
        <w:rPr>
          <w:rFonts w:cstheme="minorHAnsi"/>
        </w:rPr>
      </w:pPr>
      <w:r w:rsidRPr="00A57D29">
        <w:rPr>
          <w:rFonts w:cstheme="minorHAnsi"/>
        </w:rPr>
        <w:t>pathways, and their respective capacity requirements</w:t>
      </w:r>
    </w:p>
    <w:p w14:paraId="389FFC5B" w14:textId="2F815B73" w:rsidR="004729A0" w:rsidRPr="00A57D29" w:rsidRDefault="004729A0" w:rsidP="00E81D85">
      <w:pPr>
        <w:numPr>
          <w:ilvl w:val="0"/>
          <w:numId w:val="15"/>
        </w:numPr>
        <w:spacing w:after="0" w:line="240" w:lineRule="auto"/>
        <w:ind w:left="426" w:hanging="426"/>
        <w:rPr>
          <w:rFonts w:cstheme="minorHAnsi"/>
        </w:rPr>
      </w:pPr>
      <w:r w:rsidRPr="00A57D29">
        <w:rPr>
          <w:rFonts w:cstheme="minorHAnsi"/>
        </w:rPr>
        <w:t>No single point of truth, with variable and manual data reporting coming from a range of sources</w:t>
      </w:r>
    </w:p>
    <w:p w14:paraId="109E2286" w14:textId="1D9F16B2" w:rsidR="004729A0" w:rsidRPr="00A57D29" w:rsidRDefault="004729A0" w:rsidP="006E45C4">
      <w:pPr>
        <w:spacing w:after="0" w:line="240" w:lineRule="auto"/>
        <w:rPr>
          <w:rFonts w:cstheme="minorHAnsi"/>
        </w:rPr>
      </w:pPr>
    </w:p>
    <w:p w14:paraId="7B365DFD" w14:textId="017EB066" w:rsidR="004729A0" w:rsidRPr="00A57D29" w:rsidRDefault="006E45C4" w:rsidP="00E81D85">
      <w:pPr>
        <w:spacing w:after="0" w:line="240" w:lineRule="auto"/>
        <w:rPr>
          <w:rFonts w:cstheme="minorHAnsi"/>
          <w:b/>
          <w:bCs/>
        </w:rPr>
      </w:pPr>
      <w:r w:rsidRPr="00A57D29">
        <w:rPr>
          <w:rFonts w:cstheme="minorHAnsi"/>
          <w:b/>
          <w:bCs/>
        </w:rPr>
        <w:t>Requirement</w:t>
      </w:r>
    </w:p>
    <w:p w14:paraId="0F8FE6CC" w14:textId="552B2563" w:rsidR="006E45C4" w:rsidRPr="00A57D29" w:rsidRDefault="008445A3" w:rsidP="00E81D85">
      <w:pPr>
        <w:pStyle w:val="ListParagraph"/>
        <w:numPr>
          <w:ilvl w:val="0"/>
          <w:numId w:val="15"/>
        </w:numPr>
        <w:spacing w:line="240" w:lineRule="auto"/>
        <w:ind w:left="426" w:hanging="426"/>
        <w:rPr>
          <w:rFonts w:cstheme="minorHAnsi"/>
        </w:rPr>
      </w:pPr>
      <w:r w:rsidRPr="00A57D29">
        <w:rPr>
          <w:rFonts w:cstheme="minorHAnsi"/>
        </w:rPr>
        <w:t>Ultimately,</w:t>
      </w:r>
      <w:r w:rsidR="006E45C4" w:rsidRPr="00A57D29">
        <w:rPr>
          <w:rFonts w:cstheme="minorHAnsi"/>
        </w:rPr>
        <w:t xml:space="preserve"> we know we have an exciting foundation in place, and that there are challenges and opportunities to improve</w:t>
      </w:r>
      <w:r w:rsidR="00622D51" w:rsidRPr="00A57D29">
        <w:rPr>
          <w:rFonts w:cstheme="minorHAnsi"/>
        </w:rPr>
        <w:t>.</w:t>
      </w:r>
    </w:p>
    <w:p w14:paraId="760825F8" w14:textId="7D8AE975" w:rsidR="006E45C4" w:rsidRPr="00A57D29" w:rsidRDefault="006E45C4" w:rsidP="00E81D85">
      <w:pPr>
        <w:pStyle w:val="ListParagraph"/>
        <w:numPr>
          <w:ilvl w:val="0"/>
          <w:numId w:val="15"/>
        </w:numPr>
        <w:spacing w:line="240" w:lineRule="auto"/>
        <w:ind w:left="426" w:hanging="426"/>
        <w:rPr>
          <w:rFonts w:cstheme="minorHAnsi"/>
        </w:rPr>
      </w:pPr>
      <w:r w:rsidRPr="00A57D29">
        <w:rPr>
          <w:rFonts w:cstheme="minorHAnsi"/>
        </w:rPr>
        <w:t xml:space="preserve">After rapidly mobilising, we now need to step back and form a systematic development programme and strategy that aligns </w:t>
      </w:r>
      <w:r w:rsidR="008445A3" w:rsidRPr="00A57D29">
        <w:rPr>
          <w:rFonts w:cstheme="minorHAnsi"/>
        </w:rPr>
        <w:t>stakeholders, drives</w:t>
      </w:r>
      <w:r w:rsidRPr="00A57D29">
        <w:rPr>
          <w:rFonts w:cstheme="minorHAnsi"/>
        </w:rPr>
        <w:t xml:space="preserve"> </w:t>
      </w:r>
      <w:r w:rsidR="008445A3" w:rsidRPr="00A57D29">
        <w:rPr>
          <w:rFonts w:cstheme="minorHAnsi"/>
        </w:rPr>
        <w:t>transparency,</w:t>
      </w:r>
      <w:r w:rsidRPr="00A57D29">
        <w:rPr>
          <w:rFonts w:cstheme="minorHAnsi"/>
        </w:rPr>
        <w:t xml:space="preserve"> and maximises impact for</w:t>
      </w:r>
      <w:r w:rsidR="00622D51" w:rsidRPr="00A57D29">
        <w:rPr>
          <w:rFonts w:cstheme="minorHAnsi"/>
        </w:rPr>
        <w:t xml:space="preserve"> </w:t>
      </w:r>
      <w:r w:rsidRPr="00A57D29">
        <w:rPr>
          <w:rFonts w:cstheme="minorHAnsi"/>
        </w:rPr>
        <w:t>both patients and the system</w:t>
      </w:r>
      <w:r w:rsidR="00622D51" w:rsidRPr="00A57D29">
        <w:rPr>
          <w:rFonts w:cstheme="minorHAnsi"/>
        </w:rPr>
        <w:t>.</w:t>
      </w:r>
    </w:p>
    <w:p w14:paraId="50C44287" w14:textId="77777777" w:rsidR="00622D51" w:rsidRPr="00A57D29" w:rsidRDefault="00622D51" w:rsidP="00E81D85">
      <w:pPr>
        <w:pStyle w:val="ListParagraph"/>
        <w:ind w:left="426" w:hanging="426"/>
        <w:rPr>
          <w:rFonts w:cstheme="minorHAnsi"/>
        </w:rPr>
      </w:pPr>
    </w:p>
    <w:p w14:paraId="31A59C7F" w14:textId="0E854F86" w:rsidR="006E45C4" w:rsidRPr="00A57D29" w:rsidRDefault="006E45C4" w:rsidP="00E81D85">
      <w:pPr>
        <w:pStyle w:val="ListParagraph"/>
        <w:numPr>
          <w:ilvl w:val="0"/>
          <w:numId w:val="15"/>
        </w:numPr>
        <w:spacing w:line="240" w:lineRule="auto"/>
        <w:ind w:left="426" w:hanging="426"/>
        <w:rPr>
          <w:rFonts w:cstheme="minorHAnsi"/>
        </w:rPr>
      </w:pPr>
      <w:r w:rsidRPr="00A57D29">
        <w:rPr>
          <w:rFonts w:cstheme="minorHAnsi"/>
        </w:rPr>
        <w:t xml:space="preserve">The rapid evaluation process has provided MSE ICS with an agreed set of principles for success and to build an </w:t>
      </w:r>
      <w:r w:rsidR="008445A3" w:rsidRPr="00A57D29">
        <w:rPr>
          <w:rFonts w:cstheme="minorHAnsi"/>
        </w:rPr>
        <w:t>evidence base</w:t>
      </w:r>
      <w:r w:rsidRPr="00A57D29">
        <w:rPr>
          <w:rFonts w:cstheme="minorHAnsi"/>
        </w:rPr>
        <w:t xml:space="preserve"> of our current performance and identify further opportunities.</w:t>
      </w:r>
    </w:p>
    <w:p w14:paraId="734E2895" w14:textId="2F7B72E5" w:rsidR="004729A0" w:rsidRDefault="004729A0" w:rsidP="008445A3">
      <w:pPr>
        <w:pStyle w:val="ListParagraph"/>
        <w:spacing w:after="0" w:line="240" w:lineRule="auto"/>
        <w:rPr>
          <w:rFonts w:cstheme="minorHAnsi"/>
          <w:b/>
          <w:bCs/>
          <w:sz w:val="24"/>
          <w:szCs w:val="24"/>
        </w:rPr>
      </w:pPr>
    </w:p>
    <w:p w14:paraId="2DF38958" w14:textId="72E8B9C0" w:rsidR="00A57D29" w:rsidRDefault="00A57D29" w:rsidP="008445A3">
      <w:pPr>
        <w:pStyle w:val="ListParagraph"/>
        <w:spacing w:after="0" w:line="240" w:lineRule="auto"/>
        <w:rPr>
          <w:rFonts w:cstheme="minorHAnsi"/>
          <w:b/>
          <w:bCs/>
          <w:sz w:val="24"/>
          <w:szCs w:val="24"/>
        </w:rPr>
      </w:pPr>
    </w:p>
    <w:p w14:paraId="652AF136" w14:textId="3B748533" w:rsidR="00A57D29" w:rsidRDefault="00A57D29" w:rsidP="008445A3">
      <w:pPr>
        <w:pStyle w:val="ListParagraph"/>
        <w:spacing w:after="0" w:line="240" w:lineRule="auto"/>
        <w:rPr>
          <w:rFonts w:cstheme="minorHAnsi"/>
          <w:b/>
          <w:bCs/>
          <w:sz w:val="24"/>
          <w:szCs w:val="24"/>
        </w:rPr>
      </w:pPr>
    </w:p>
    <w:p w14:paraId="0026D48A" w14:textId="6CB471E5" w:rsidR="00A57D29" w:rsidRDefault="00A57D29" w:rsidP="008445A3">
      <w:pPr>
        <w:pStyle w:val="ListParagraph"/>
        <w:spacing w:after="0" w:line="240" w:lineRule="auto"/>
        <w:rPr>
          <w:rFonts w:cstheme="minorHAnsi"/>
          <w:b/>
          <w:bCs/>
          <w:sz w:val="24"/>
          <w:szCs w:val="24"/>
        </w:rPr>
      </w:pPr>
    </w:p>
    <w:p w14:paraId="61824E22" w14:textId="77777777" w:rsidR="00A57D29" w:rsidRPr="006E45C4" w:rsidRDefault="00A57D29" w:rsidP="008445A3">
      <w:pPr>
        <w:pStyle w:val="ListParagraph"/>
        <w:spacing w:after="0" w:line="240" w:lineRule="auto"/>
        <w:rPr>
          <w:rFonts w:cstheme="minorHAnsi"/>
          <w:b/>
          <w:bCs/>
          <w:sz w:val="24"/>
          <w:szCs w:val="24"/>
        </w:rPr>
      </w:pPr>
    </w:p>
    <w:p w14:paraId="2A9353D2" w14:textId="0704EDB2" w:rsidR="00DA4408" w:rsidRDefault="00DA4408" w:rsidP="00DA4408">
      <w:pPr>
        <w:rPr>
          <w:rFonts w:cstheme="minorHAnsi"/>
          <w:b/>
          <w:bCs/>
          <w:color w:val="8064A2" w:themeColor="accent4"/>
          <w:sz w:val="28"/>
          <w:szCs w:val="28"/>
        </w:rPr>
      </w:pPr>
      <w:r>
        <w:rPr>
          <w:rFonts w:cstheme="minorHAnsi"/>
          <w:b/>
          <w:bCs/>
          <w:color w:val="8064A2" w:themeColor="accent4"/>
          <w:sz w:val="28"/>
          <w:szCs w:val="28"/>
        </w:rPr>
        <w:t>4.</w:t>
      </w:r>
      <w:r w:rsidR="009F2209">
        <w:rPr>
          <w:rFonts w:cstheme="minorHAnsi"/>
          <w:b/>
          <w:bCs/>
          <w:color w:val="8064A2" w:themeColor="accent4"/>
          <w:sz w:val="28"/>
          <w:szCs w:val="28"/>
        </w:rPr>
        <w:t>5</w:t>
      </w:r>
      <w:r>
        <w:rPr>
          <w:rFonts w:cstheme="minorHAnsi"/>
          <w:b/>
          <w:bCs/>
          <w:color w:val="8064A2" w:themeColor="accent4"/>
          <w:sz w:val="28"/>
          <w:szCs w:val="28"/>
        </w:rPr>
        <w:t xml:space="preserve"> Organisations involved</w:t>
      </w:r>
    </w:p>
    <w:p w14:paraId="28EC8AF8" w14:textId="1E6EC22B" w:rsidR="00DA4408" w:rsidRPr="00A57D29" w:rsidRDefault="008445A3" w:rsidP="00E81D85">
      <w:pPr>
        <w:spacing w:line="240" w:lineRule="auto"/>
        <w:rPr>
          <w:rFonts w:cstheme="minorHAnsi"/>
        </w:rPr>
      </w:pPr>
      <w:r w:rsidRPr="00A57D29">
        <w:rPr>
          <w:rFonts w:cstheme="minorHAnsi"/>
        </w:rPr>
        <w:t xml:space="preserve">The MSE ICS Virtual Hospital is an integrated system response to the demands faced by all health and social care partners across the system.  There is still significant work to be undertaken to further transform </w:t>
      </w:r>
      <w:r w:rsidR="000818EF" w:rsidRPr="00A57D29">
        <w:rPr>
          <w:rFonts w:cstheme="minorHAnsi"/>
        </w:rPr>
        <w:t>these services and gain the maximum benefits identified for our local population and clinical workforce.</w:t>
      </w:r>
    </w:p>
    <w:p w14:paraId="5AA760E6" w14:textId="32430E83" w:rsidR="000818EF" w:rsidRPr="00A57D29" w:rsidRDefault="000818EF" w:rsidP="00E81D85">
      <w:pPr>
        <w:spacing w:line="240" w:lineRule="auto"/>
        <w:rPr>
          <w:rFonts w:cstheme="minorHAnsi"/>
        </w:rPr>
      </w:pPr>
      <w:r w:rsidRPr="00A57D29">
        <w:rPr>
          <w:rFonts w:cstheme="minorHAnsi"/>
        </w:rPr>
        <w:t>To date the main organisations involved in supporting the Virtual Hospital model across MSE have been:</w:t>
      </w:r>
    </w:p>
    <w:p w14:paraId="683FA7EC" w14:textId="2ACFCC54" w:rsidR="000818EF" w:rsidRPr="00A57D29" w:rsidRDefault="000818EF" w:rsidP="00E81D85">
      <w:pPr>
        <w:pStyle w:val="ListParagraph"/>
        <w:numPr>
          <w:ilvl w:val="0"/>
          <w:numId w:val="16"/>
        </w:numPr>
        <w:spacing w:line="240" w:lineRule="auto"/>
        <w:ind w:left="709" w:hanging="714"/>
        <w:rPr>
          <w:rFonts w:cstheme="minorHAnsi"/>
        </w:rPr>
      </w:pPr>
      <w:r w:rsidRPr="00A57D29">
        <w:rPr>
          <w:rFonts w:cstheme="minorHAnsi"/>
        </w:rPr>
        <w:t>Integrated Care Board</w:t>
      </w:r>
    </w:p>
    <w:p w14:paraId="3F0ED6BA" w14:textId="5C0F050F" w:rsidR="000818EF" w:rsidRPr="00A57D29" w:rsidRDefault="000818EF" w:rsidP="00E81D85">
      <w:pPr>
        <w:pStyle w:val="ListParagraph"/>
        <w:numPr>
          <w:ilvl w:val="0"/>
          <w:numId w:val="16"/>
        </w:numPr>
        <w:spacing w:line="240" w:lineRule="auto"/>
        <w:ind w:left="709" w:hanging="714"/>
        <w:rPr>
          <w:rFonts w:cstheme="minorHAnsi"/>
        </w:rPr>
      </w:pPr>
      <w:r w:rsidRPr="00A57D29">
        <w:rPr>
          <w:rFonts w:cstheme="minorHAnsi"/>
        </w:rPr>
        <w:t xml:space="preserve">Community Provider Organisations: Community Collaborative – Essex Partnership University NHS Foundation Trust, </w:t>
      </w:r>
      <w:r w:rsidRPr="001E3703">
        <w:rPr>
          <w:rFonts w:cstheme="minorHAnsi"/>
          <w:highlight w:val="yellow"/>
        </w:rPr>
        <w:t>North East London NHS Foundation Trust</w:t>
      </w:r>
      <w:r w:rsidRPr="00A57D29">
        <w:rPr>
          <w:rFonts w:cstheme="minorHAnsi"/>
        </w:rPr>
        <w:t xml:space="preserve"> and Provide CIC</w:t>
      </w:r>
    </w:p>
    <w:p w14:paraId="00DE6E3D" w14:textId="4FD90629" w:rsidR="000818EF" w:rsidRPr="00A57D29" w:rsidRDefault="000818EF" w:rsidP="00E81D85">
      <w:pPr>
        <w:pStyle w:val="ListParagraph"/>
        <w:numPr>
          <w:ilvl w:val="0"/>
          <w:numId w:val="16"/>
        </w:numPr>
        <w:spacing w:line="240" w:lineRule="auto"/>
        <w:ind w:left="709" w:hanging="714"/>
        <w:rPr>
          <w:rFonts w:cstheme="minorHAnsi"/>
        </w:rPr>
      </w:pPr>
      <w:r w:rsidRPr="00A57D29">
        <w:rPr>
          <w:rFonts w:cstheme="minorHAnsi"/>
        </w:rPr>
        <w:t>Secondary Care Provider Organisation: Mid and South Essex NHS Foundation Trust – Basildon, Broomfield and Southend Hospital sites.</w:t>
      </w:r>
    </w:p>
    <w:p w14:paraId="758EAAF8" w14:textId="05195050" w:rsidR="000818EF" w:rsidRPr="00A57D29" w:rsidRDefault="000818EF" w:rsidP="00E81D85">
      <w:pPr>
        <w:pStyle w:val="ListParagraph"/>
        <w:numPr>
          <w:ilvl w:val="0"/>
          <w:numId w:val="16"/>
        </w:numPr>
        <w:spacing w:line="240" w:lineRule="auto"/>
        <w:ind w:left="709" w:hanging="714"/>
        <w:rPr>
          <w:rFonts w:cstheme="minorHAnsi"/>
        </w:rPr>
      </w:pPr>
      <w:r w:rsidRPr="00A57D29">
        <w:rPr>
          <w:rFonts w:cstheme="minorHAnsi"/>
        </w:rPr>
        <w:t xml:space="preserve">Primary Care: </w:t>
      </w:r>
      <w:r w:rsidR="00EA58B6" w:rsidRPr="00A57D29">
        <w:rPr>
          <w:rFonts w:cstheme="minorHAnsi"/>
        </w:rPr>
        <w:t>Practice and Primary Care Network response.</w:t>
      </w:r>
    </w:p>
    <w:p w14:paraId="53CE41B6" w14:textId="25B519F3" w:rsidR="000818EF" w:rsidRPr="00A57D29" w:rsidRDefault="000818EF" w:rsidP="00E81D85">
      <w:pPr>
        <w:pStyle w:val="ListParagraph"/>
        <w:numPr>
          <w:ilvl w:val="0"/>
          <w:numId w:val="16"/>
        </w:numPr>
        <w:spacing w:line="240" w:lineRule="auto"/>
        <w:ind w:left="709" w:hanging="714"/>
        <w:rPr>
          <w:rFonts w:cstheme="minorHAnsi"/>
        </w:rPr>
      </w:pPr>
      <w:r w:rsidRPr="00A57D29">
        <w:rPr>
          <w:rFonts w:cstheme="minorHAnsi"/>
        </w:rPr>
        <w:t>Local Authority and Social Care: Essex County council, Southend City Council and Thurrock Council.</w:t>
      </w:r>
    </w:p>
    <w:p w14:paraId="2FB1335B" w14:textId="04B018B9" w:rsidR="00EA58B6" w:rsidRPr="00A57D29" w:rsidRDefault="00EA58B6" w:rsidP="00E81D85">
      <w:pPr>
        <w:pStyle w:val="ListParagraph"/>
        <w:numPr>
          <w:ilvl w:val="0"/>
          <w:numId w:val="16"/>
        </w:numPr>
        <w:spacing w:line="240" w:lineRule="auto"/>
        <w:ind w:left="709" w:hanging="714"/>
        <w:rPr>
          <w:rFonts w:cstheme="minorHAnsi"/>
        </w:rPr>
      </w:pPr>
      <w:r w:rsidRPr="00A57D29">
        <w:rPr>
          <w:rFonts w:cstheme="minorHAnsi"/>
        </w:rPr>
        <w:t>Hospices</w:t>
      </w:r>
    </w:p>
    <w:p w14:paraId="72B1170B" w14:textId="55378365" w:rsidR="00EA58B6" w:rsidRPr="00A57D29" w:rsidRDefault="00EA58B6" w:rsidP="00E81D85">
      <w:pPr>
        <w:pStyle w:val="ListParagraph"/>
        <w:numPr>
          <w:ilvl w:val="0"/>
          <w:numId w:val="16"/>
        </w:numPr>
        <w:spacing w:line="240" w:lineRule="auto"/>
        <w:ind w:left="709" w:hanging="714"/>
        <w:rPr>
          <w:rFonts w:cstheme="minorHAnsi"/>
        </w:rPr>
      </w:pPr>
      <w:r w:rsidRPr="00A57D29">
        <w:rPr>
          <w:rFonts w:cstheme="minorHAnsi"/>
        </w:rPr>
        <w:t>Out of hours providers: IC24, NHS 111</w:t>
      </w:r>
    </w:p>
    <w:p w14:paraId="4DB8A657" w14:textId="000B8F89" w:rsidR="00EA58B6" w:rsidRPr="00A57D29" w:rsidRDefault="00EA58B6" w:rsidP="00E81D85">
      <w:pPr>
        <w:pStyle w:val="ListParagraph"/>
        <w:numPr>
          <w:ilvl w:val="0"/>
          <w:numId w:val="16"/>
        </w:numPr>
        <w:spacing w:line="240" w:lineRule="auto"/>
        <w:ind w:left="709" w:hanging="714"/>
        <w:rPr>
          <w:rFonts w:cstheme="minorHAnsi"/>
        </w:rPr>
      </w:pPr>
      <w:r w:rsidRPr="00A57D29">
        <w:rPr>
          <w:rFonts w:cstheme="minorHAnsi"/>
        </w:rPr>
        <w:t>Emergency Response: East of England Ambulance Trust</w:t>
      </w:r>
    </w:p>
    <w:p w14:paraId="568E2CF8" w14:textId="29AD1B99" w:rsidR="00EA58B6" w:rsidRPr="00A57D29" w:rsidRDefault="00EA58B6" w:rsidP="00E81D85">
      <w:pPr>
        <w:pStyle w:val="ListParagraph"/>
        <w:numPr>
          <w:ilvl w:val="0"/>
          <w:numId w:val="16"/>
        </w:numPr>
        <w:spacing w:line="240" w:lineRule="auto"/>
        <w:ind w:left="709" w:hanging="714"/>
        <w:rPr>
          <w:rFonts w:cstheme="minorHAnsi"/>
        </w:rPr>
      </w:pPr>
      <w:r w:rsidRPr="00A57D29">
        <w:rPr>
          <w:rFonts w:cstheme="minorHAnsi"/>
        </w:rPr>
        <w:t>Solcom Ltd – supplier of telehealth technology</w:t>
      </w:r>
    </w:p>
    <w:p w14:paraId="71088E07" w14:textId="161F0315" w:rsidR="00EA58B6" w:rsidRPr="00A57D29" w:rsidRDefault="00EA58B6" w:rsidP="00E81D85">
      <w:pPr>
        <w:pStyle w:val="ListParagraph"/>
        <w:numPr>
          <w:ilvl w:val="0"/>
          <w:numId w:val="16"/>
        </w:numPr>
        <w:spacing w:line="240" w:lineRule="auto"/>
        <w:ind w:left="709" w:hanging="714"/>
        <w:rPr>
          <w:rFonts w:cstheme="minorHAnsi"/>
        </w:rPr>
      </w:pPr>
      <w:r w:rsidRPr="00A57D29">
        <w:rPr>
          <w:rFonts w:cstheme="minorHAnsi"/>
        </w:rPr>
        <w:t>Care Homes</w:t>
      </w:r>
    </w:p>
    <w:p w14:paraId="3EC60D2D" w14:textId="1E1A737E" w:rsidR="00EA58B6" w:rsidRPr="00A57D29" w:rsidRDefault="00890EBE" w:rsidP="00E81D85">
      <w:pPr>
        <w:pStyle w:val="ListParagraph"/>
        <w:numPr>
          <w:ilvl w:val="0"/>
          <w:numId w:val="16"/>
        </w:numPr>
        <w:spacing w:line="240" w:lineRule="auto"/>
        <w:ind w:left="709" w:hanging="714"/>
        <w:rPr>
          <w:rFonts w:cstheme="minorHAnsi"/>
        </w:rPr>
      </w:pPr>
      <w:r w:rsidRPr="00A57D29">
        <w:rPr>
          <w:rFonts w:cstheme="minorHAnsi"/>
        </w:rPr>
        <w:t xml:space="preserve">Her Majesty’s Prison and Youth Offenders </w:t>
      </w:r>
      <w:r w:rsidR="00092EF6" w:rsidRPr="00A57D29">
        <w:rPr>
          <w:rFonts w:cstheme="minorHAnsi"/>
        </w:rPr>
        <w:t xml:space="preserve">(HMP YOI) </w:t>
      </w:r>
      <w:r w:rsidRPr="00A57D29">
        <w:rPr>
          <w:rFonts w:cstheme="minorHAnsi"/>
        </w:rPr>
        <w:t xml:space="preserve">Institute located in </w:t>
      </w:r>
      <w:r w:rsidR="00EA58B6" w:rsidRPr="00A57D29">
        <w:rPr>
          <w:rFonts w:cstheme="minorHAnsi"/>
        </w:rPr>
        <w:t xml:space="preserve">Chelmsford </w:t>
      </w:r>
    </w:p>
    <w:p w14:paraId="025026C0" w14:textId="3EA4AC84" w:rsidR="000818EF" w:rsidRPr="00A57D29" w:rsidRDefault="00EA58B6" w:rsidP="00E81D85">
      <w:pPr>
        <w:spacing w:line="240" w:lineRule="auto"/>
        <w:rPr>
          <w:rFonts w:cstheme="minorHAnsi"/>
        </w:rPr>
      </w:pPr>
      <w:r w:rsidRPr="00A57D29">
        <w:rPr>
          <w:rFonts w:cstheme="minorHAnsi"/>
        </w:rPr>
        <w:t>As we continue to develop these services there is a need to further integrate our services across the system to address recruitment and retention issues, ensure maximum support and patient choice of care, to be delivered within their own home and reduction on duplication of resources that will result in cost savings for the system that can be repurposed to continue to drive our transformation agenda.</w:t>
      </w:r>
    </w:p>
    <w:p w14:paraId="152CDF32" w14:textId="3E107790" w:rsidR="00EA58B6" w:rsidRPr="00A57D29" w:rsidRDefault="00EA58B6" w:rsidP="00E81D85">
      <w:pPr>
        <w:spacing w:line="240" w:lineRule="auto"/>
        <w:rPr>
          <w:rFonts w:cstheme="minorHAnsi"/>
        </w:rPr>
      </w:pPr>
      <w:r w:rsidRPr="00A57D29">
        <w:rPr>
          <w:rFonts w:cstheme="minorHAnsi"/>
        </w:rPr>
        <w:t>Work is taking place with Anglia Ruskin University to develop a Community Academy across the ICS, working together to ensure that our health care professionals are supported with role rotation and career opportunities to ensure that MSE ICS remains an attractive and exciting place for staff to work.</w:t>
      </w:r>
    </w:p>
    <w:p w14:paraId="3D4E3C89" w14:textId="18C7ACFA" w:rsidR="00EA58B6" w:rsidRPr="00A57D29" w:rsidRDefault="00EA58B6" w:rsidP="00E81D85">
      <w:pPr>
        <w:spacing w:line="240" w:lineRule="auto"/>
        <w:rPr>
          <w:rFonts w:cstheme="minorHAnsi"/>
        </w:rPr>
      </w:pPr>
      <w:r w:rsidRPr="00A57D29">
        <w:rPr>
          <w:rFonts w:cstheme="minorHAnsi"/>
        </w:rPr>
        <w:t>There is a dedicated resource overseeing the way in which the voluntary sector can support this model of care and review the support provided to carers in their own homes and within care homes to ensure that people can remain within their preferred place of care.</w:t>
      </w:r>
    </w:p>
    <w:p w14:paraId="22ADAC09" w14:textId="3F43A83F" w:rsidR="00092EF6" w:rsidRPr="00A57D29" w:rsidRDefault="00092EF6" w:rsidP="00E81D85">
      <w:pPr>
        <w:spacing w:line="240" w:lineRule="auto"/>
        <w:rPr>
          <w:rFonts w:cstheme="minorHAnsi"/>
        </w:rPr>
      </w:pPr>
      <w:r w:rsidRPr="00A57D29">
        <w:rPr>
          <w:rFonts w:cstheme="minorHAnsi"/>
        </w:rPr>
        <w:t xml:space="preserve">Since the establishment of the Virtual Hospital one patient has been admitted onto the respiratory virtual ward from HMP YOI Chelmsford.  As a </w:t>
      </w:r>
      <w:r w:rsidR="005062F4" w:rsidRPr="00A57D29">
        <w:rPr>
          <w:rFonts w:cstheme="minorHAnsi"/>
        </w:rPr>
        <w:t>result,</w:t>
      </w:r>
      <w:r w:rsidRPr="00A57D29">
        <w:rPr>
          <w:rFonts w:cstheme="minorHAnsi"/>
        </w:rPr>
        <w:t xml:space="preserve"> a number of barriers needed to be overcome to provide remote care to this individual and there is a need to consider how we ensure equity of access to care services for this </w:t>
      </w:r>
      <w:r w:rsidR="001C57EA" w:rsidRPr="00A57D29">
        <w:rPr>
          <w:rFonts w:cstheme="minorHAnsi"/>
        </w:rPr>
        <w:t>cohort of patients.</w:t>
      </w:r>
      <w:r w:rsidRPr="00A57D29">
        <w:rPr>
          <w:rFonts w:cstheme="minorHAnsi"/>
        </w:rPr>
        <w:t xml:space="preserve"> </w:t>
      </w:r>
    </w:p>
    <w:p w14:paraId="67FD271F" w14:textId="75D2C1C6" w:rsidR="00622D51" w:rsidRPr="00A57D29" w:rsidRDefault="00622D51" w:rsidP="00E91140">
      <w:pPr>
        <w:tabs>
          <w:tab w:val="left" w:pos="426"/>
        </w:tabs>
        <w:spacing w:line="240" w:lineRule="auto"/>
        <w:ind w:left="426" w:hanging="426"/>
        <w:rPr>
          <w:rFonts w:cstheme="minorHAnsi"/>
        </w:rPr>
      </w:pPr>
    </w:p>
    <w:p w14:paraId="3160D040" w14:textId="219A3FEC" w:rsidR="00622D51" w:rsidRDefault="00622D51" w:rsidP="00E91140">
      <w:pPr>
        <w:tabs>
          <w:tab w:val="left" w:pos="426"/>
        </w:tabs>
        <w:spacing w:line="240" w:lineRule="auto"/>
        <w:ind w:left="426" w:hanging="426"/>
        <w:rPr>
          <w:rFonts w:cstheme="minorHAnsi"/>
          <w:sz w:val="24"/>
          <w:szCs w:val="24"/>
        </w:rPr>
      </w:pPr>
    </w:p>
    <w:p w14:paraId="3592FBB4" w14:textId="12E69591" w:rsidR="00A57D29" w:rsidRDefault="00A57D29">
      <w:pPr>
        <w:rPr>
          <w:rFonts w:cstheme="minorHAnsi"/>
          <w:sz w:val="24"/>
          <w:szCs w:val="24"/>
        </w:rPr>
      </w:pPr>
      <w:r>
        <w:rPr>
          <w:rFonts w:cstheme="minorHAnsi"/>
          <w:sz w:val="24"/>
          <w:szCs w:val="24"/>
        </w:rPr>
        <w:br w:type="page"/>
      </w:r>
    </w:p>
    <w:p w14:paraId="33049E37" w14:textId="77777777" w:rsidR="00E81D85" w:rsidRPr="00EA58B6" w:rsidRDefault="00E81D85" w:rsidP="00E91140">
      <w:pPr>
        <w:tabs>
          <w:tab w:val="left" w:pos="426"/>
        </w:tabs>
        <w:spacing w:line="240" w:lineRule="auto"/>
        <w:ind w:left="426" w:hanging="426"/>
        <w:rPr>
          <w:rFonts w:cstheme="minorHAnsi"/>
          <w:sz w:val="24"/>
          <w:szCs w:val="24"/>
        </w:rPr>
      </w:pPr>
    </w:p>
    <w:p w14:paraId="029022AF" w14:textId="2DC4274E" w:rsidR="00E01248" w:rsidRDefault="00E01248" w:rsidP="00E01248">
      <w:pPr>
        <w:rPr>
          <w:rFonts w:cstheme="minorHAnsi"/>
          <w:b/>
          <w:bCs/>
          <w:color w:val="7030A0"/>
          <w:sz w:val="52"/>
          <w:szCs w:val="52"/>
        </w:rPr>
      </w:pPr>
      <w:r>
        <w:rPr>
          <w:rFonts w:cstheme="minorHAnsi"/>
          <w:b/>
          <w:bCs/>
          <w:color w:val="7030A0"/>
          <w:sz w:val="52"/>
          <w:szCs w:val="52"/>
        </w:rPr>
        <w:t>5. Evaluation Overview and Approach</w:t>
      </w:r>
    </w:p>
    <w:p w14:paraId="081D223A" w14:textId="38C88488" w:rsidR="00571DC2" w:rsidRDefault="00571DC2" w:rsidP="00571DC2">
      <w:pPr>
        <w:rPr>
          <w:rFonts w:cstheme="minorHAnsi"/>
          <w:b/>
          <w:bCs/>
          <w:color w:val="8064A2" w:themeColor="accent4"/>
          <w:sz w:val="28"/>
          <w:szCs w:val="28"/>
        </w:rPr>
      </w:pPr>
      <w:r>
        <w:rPr>
          <w:rFonts w:cstheme="minorHAnsi"/>
          <w:b/>
          <w:bCs/>
          <w:color w:val="8064A2" w:themeColor="accent4"/>
          <w:sz w:val="28"/>
          <w:szCs w:val="28"/>
        </w:rPr>
        <w:t>5.1 Research Methodology</w:t>
      </w:r>
    </w:p>
    <w:p w14:paraId="592498DA" w14:textId="2DD137F2" w:rsidR="00571DC2" w:rsidRPr="00A57D29" w:rsidRDefault="00571DC2" w:rsidP="00E81D85">
      <w:pPr>
        <w:spacing w:line="240" w:lineRule="auto"/>
      </w:pPr>
      <w:r w:rsidRPr="00A57D29">
        <w:t>A mixed-methods approach was used to conduct this evaluation using a range of quantitative data provided by our care providers, as well as a number of qualitative interviews with staff and patients supported by the virtual hospital.</w:t>
      </w:r>
    </w:p>
    <w:p w14:paraId="72BCDA36" w14:textId="4E5BFE61" w:rsidR="00571DC2" w:rsidRPr="00A57D29" w:rsidRDefault="00571DC2" w:rsidP="00E81D85">
      <w:pPr>
        <w:spacing w:line="240" w:lineRule="auto"/>
        <w:rPr>
          <w:rFonts w:cstheme="minorHAnsi"/>
        </w:rPr>
      </w:pPr>
      <w:r w:rsidRPr="00A57D29">
        <w:rPr>
          <w:rFonts w:cstheme="minorHAnsi"/>
        </w:rPr>
        <w:t>To respond to the questions posed as part of this evaluation the Deloitte Team supported an ethnographic research approach, shadowing 36 staff members and seeking patient feedback whilst observing 16 home visits to patients on the virtual wards.</w:t>
      </w:r>
    </w:p>
    <w:p w14:paraId="520C3CDB" w14:textId="3A3AA34F" w:rsidR="00571DC2" w:rsidRPr="00A57D29" w:rsidRDefault="00571DC2" w:rsidP="00E81D85">
      <w:pPr>
        <w:spacing w:line="240" w:lineRule="auto"/>
        <w:rPr>
          <w:rFonts w:cstheme="minorHAnsi"/>
        </w:rPr>
      </w:pPr>
      <w:r w:rsidRPr="00A57D29">
        <w:rPr>
          <w:rFonts w:cstheme="minorHAnsi"/>
        </w:rPr>
        <w:t>The initial findings provided by the ethnographic research highlighted the benefits from ensuring that patient and staff feedback was key to this evaluation process.</w:t>
      </w:r>
    </w:p>
    <w:p w14:paraId="3A87857C" w14:textId="7697DFE4" w:rsidR="00571DC2" w:rsidRPr="00A57D29" w:rsidRDefault="00571DC2" w:rsidP="00E81D85">
      <w:pPr>
        <w:tabs>
          <w:tab w:val="left" w:pos="426"/>
        </w:tabs>
        <w:spacing w:line="240" w:lineRule="auto"/>
        <w:rPr>
          <w:rFonts w:cstheme="minorHAnsi"/>
        </w:rPr>
      </w:pPr>
      <w:r w:rsidRPr="00A57D29">
        <w:rPr>
          <w:rFonts w:cstheme="minorHAnsi"/>
        </w:rPr>
        <w:t>In April 2022, Newton Europe was commissioned to undertake:</w:t>
      </w:r>
    </w:p>
    <w:p w14:paraId="7C18BD69" w14:textId="77777777" w:rsidR="005A3B69" w:rsidRPr="00A57D29" w:rsidRDefault="005A3B69" w:rsidP="00E81D85">
      <w:pPr>
        <w:numPr>
          <w:ilvl w:val="0"/>
          <w:numId w:val="3"/>
        </w:numPr>
        <w:spacing w:after="0" w:line="240" w:lineRule="auto"/>
        <w:ind w:left="0" w:firstLine="0"/>
        <w:rPr>
          <w:rFonts w:cstheme="minorHAnsi"/>
        </w:rPr>
      </w:pPr>
      <w:r w:rsidRPr="00A57D29">
        <w:rPr>
          <w:rFonts w:cstheme="minorHAnsi"/>
        </w:rPr>
        <w:t>A series of engagement meetings held across the system (May to June 2022)</w:t>
      </w:r>
    </w:p>
    <w:p w14:paraId="5C275D67" w14:textId="77777777" w:rsidR="005A3B69" w:rsidRPr="00A57D29" w:rsidRDefault="005A3B69" w:rsidP="00E81D85">
      <w:pPr>
        <w:numPr>
          <w:ilvl w:val="0"/>
          <w:numId w:val="3"/>
        </w:numPr>
        <w:spacing w:after="0" w:line="240" w:lineRule="auto"/>
        <w:ind w:left="0" w:firstLine="0"/>
        <w:rPr>
          <w:rFonts w:cstheme="minorHAnsi"/>
        </w:rPr>
      </w:pPr>
      <w:r w:rsidRPr="00A57D29">
        <w:rPr>
          <w:rFonts w:cstheme="minorHAnsi"/>
        </w:rPr>
        <w:t>Inpatient studies across all acute providers (May 2022)</w:t>
      </w:r>
    </w:p>
    <w:p w14:paraId="6D3726C9" w14:textId="77777777" w:rsidR="005A3B69" w:rsidRPr="00A57D29" w:rsidRDefault="005A3B69" w:rsidP="00E81D85">
      <w:pPr>
        <w:numPr>
          <w:ilvl w:val="0"/>
          <w:numId w:val="3"/>
        </w:numPr>
        <w:spacing w:after="0" w:line="240" w:lineRule="auto"/>
        <w:ind w:left="0" w:firstLine="0"/>
        <w:rPr>
          <w:rFonts w:cstheme="minorHAnsi"/>
        </w:rPr>
      </w:pPr>
      <w:r w:rsidRPr="00A57D29">
        <w:rPr>
          <w:rFonts w:cstheme="minorHAnsi"/>
        </w:rPr>
        <w:t>Virtual Ward studies and deep dives undertaken, interviewing staff across all providers (May 2022)</w:t>
      </w:r>
    </w:p>
    <w:p w14:paraId="77D7DC36" w14:textId="532CB42C" w:rsidR="005A3B69" w:rsidRPr="00A57D29" w:rsidRDefault="005A3B69" w:rsidP="00E81D85">
      <w:pPr>
        <w:numPr>
          <w:ilvl w:val="0"/>
          <w:numId w:val="3"/>
        </w:numPr>
        <w:spacing w:after="0" w:line="240" w:lineRule="auto"/>
        <w:ind w:left="0" w:firstLine="0"/>
        <w:rPr>
          <w:rFonts w:cstheme="minorHAnsi"/>
        </w:rPr>
      </w:pPr>
      <w:r w:rsidRPr="00A57D29">
        <w:rPr>
          <w:rFonts w:cstheme="minorHAnsi"/>
        </w:rPr>
        <w:t xml:space="preserve">Check and challenge sessions held to review evaluation findings with key staff across the system (June </w:t>
      </w:r>
      <w:r w:rsidR="00571DC2" w:rsidRPr="00A57D29">
        <w:rPr>
          <w:rFonts w:cstheme="minorHAnsi"/>
        </w:rPr>
        <w:tab/>
      </w:r>
      <w:r w:rsidR="00571DC2" w:rsidRPr="00A57D29">
        <w:rPr>
          <w:rFonts w:cstheme="minorHAnsi"/>
        </w:rPr>
        <w:tab/>
      </w:r>
      <w:r w:rsidRPr="00A57D29">
        <w:rPr>
          <w:rFonts w:cstheme="minorHAnsi"/>
        </w:rPr>
        <w:t>2022)</w:t>
      </w:r>
    </w:p>
    <w:p w14:paraId="2F27F2BD" w14:textId="77777777" w:rsidR="005A3B69" w:rsidRPr="00A57D29" w:rsidRDefault="005A3B69" w:rsidP="00E81D85">
      <w:pPr>
        <w:numPr>
          <w:ilvl w:val="0"/>
          <w:numId w:val="3"/>
        </w:numPr>
        <w:spacing w:after="0" w:line="240" w:lineRule="auto"/>
        <w:ind w:left="0" w:firstLine="0"/>
        <w:rPr>
          <w:rFonts w:cstheme="minorHAnsi"/>
        </w:rPr>
      </w:pPr>
      <w:r w:rsidRPr="00A57D29">
        <w:rPr>
          <w:rFonts w:cstheme="minorHAnsi"/>
        </w:rPr>
        <w:t>Feedback sessions for frontline staff held (July 2022)</w:t>
      </w:r>
    </w:p>
    <w:p w14:paraId="2A97FE86" w14:textId="7508E2C8" w:rsidR="005A3B69" w:rsidRPr="00A57D29" w:rsidRDefault="005A3B69" w:rsidP="00E81D85">
      <w:pPr>
        <w:numPr>
          <w:ilvl w:val="0"/>
          <w:numId w:val="3"/>
        </w:numPr>
        <w:spacing w:after="0" w:line="240" w:lineRule="auto"/>
        <w:ind w:left="0" w:firstLine="0"/>
        <w:rPr>
          <w:rFonts w:cstheme="minorHAnsi"/>
        </w:rPr>
      </w:pPr>
      <w:r w:rsidRPr="00A57D29">
        <w:rPr>
          <w:rFonts w:cstheme="minorHAnsi"/>
        </w:rPr>
        <w:t xml:space="preserve">Findings collated and final outcomes report developed (see </w:t>
      </w:r>
      <w:r w:rsidRPr="00A57D29">
        <w:rPr>
          <w:rFonts w:cstheme="minorHAnsi"/>
          <w:b/>
          <w:bCs/>
        </w:rPr>
        <w:t>Appendix 1</w:t>
      </w:r>
      <w:r w:rsidRPr="00A57D29">
        <w:rPr>
          <w:rFonts w:cstheme="minorHAnsi"/>
        </w:rPr>
        <w:t>).</w:t>
      </w:r>
    </w:p>
    <w:p w14:paraId="70F11AF3" w14:textId="6CA3C5B3" w:rsidR="005A3B69" w:rsidRPr="00A57D29" w:rsidRDefault="005A3B69" w:rsidP="00E81D85">
      <w:pPr>
        <w:spacing w:after="0" w:line="240" w:lineRule="auto"/>
        <w:rPr>
          <w:rFonts w:cstheme="minorHAnsi"/>
        </w:rPr>
      </w:pPr>
    </w:p>
    <w:p w14:paraId="61E453BE" w14:textId="6B9ADB91" w:rsidR="005A3B69" w:rsidRPr="00A57D29" w:rsidRDefault="00571DC2" w:rsidP="00E81D85">
      <w:pPr>
        <w:spacing w:after="0" w:line="240" w:lineRule="auto"/>
        <w:rPr>
          <w:rFonts w:cstheme="minorHAnsi"/>
        </w:rPr>
      </w:pPr>
      <w:r w:rsidRPr="00A57D29">
        <w:rPr>
          <w:rFonts w:cstheme="minorHAnsi"/>
        </w:rPr>
        <w:t xml:space="preserve">Table one </w:t>
      </w:r>
      <w:r w:rsidR="00514EC3" w:rsidRPr="00A57D29">
        <w:rPr>
          <w:rFonts w:cstheme="minorHAnsi"/>
        </w:rPr>
        <w:t xml:space="preserve">in section six </w:t>
      </w:r>
      <w:r w:rsidRPr="00A57D29">
        <w:rPr>
          <w:rFonts w:cstheme="minorHAnsi"/>
        </w:rPr>
        <w:t xml:space="preserve">below outlines </w:t>
      </w:r>
      <w:r w:rsidR="00514EC3" w:rsidRPr="00A57D29">
        <w:rPr>
          <w:rFonts w:cstheme="minorHAnsi"/>
        </w:rPr>
        <w:t>provides a detailed summary of the r</w:t>
      </w:r>
      <w:r w:rsidRPr="00A57D29">
        <w:rPr>
          <w:rFonts w:cstheme="minorHAnsi"/>
        </w:rPr>
        <w:t>esearch methodology applied by Newton Europe to support the rapid evaluation process</w:t>
      </w:r>
      <w:r w:rsidR="00514EC3" w:rsidRPr="00A57D29">
        <w:rPr>
          <w:rFonts w:cstheme="minorHAnsi"/>
        </w:rPr>
        <w:t xml:space="preserve"> and the findings from that research</w:t>
      </w:r>
      <w:r w:rsidRPr="00A57D29">
        <w:rPr>
          <w:rFonts w:cstheme="minorHAnsi"/>
        </w:rPr>
        <w:t>.</w:t>
      </w:r>
    </w:p>
    <w:p w14:paraId="3518D7D4" w14:textId="77777777" w:rsidR="005A3B69" w:rsidRPr="005A3B69" w:rsidRDefault="005A3B69" w:rsidP="00571DC2">
      <w:pPr>
        <w:spacing w:after="0" w:line="240" w:lineRule="auto"/>
        <w:rPr>
          <w:rFonts w:cstheme="minorHAnsi"/>
          <w:sz w:val="24"/>
          <w:szCs w:val="24"/>
        </w:rPr>
      </w:pPr>
    </w:p>
    <w:p w14:paraId="19D97E83" w14:textId="77777777" w:rsidR="00E81D85" w:rsidRDefault="00571DC2" w:rsidP="00E81D85">
      <w:pPr>
        <w:rPr>
          <w:rFonts w:cstheme="minorHAnsi"/>
          <w:b/>
          <w:bCs/>
          <w:color w:val="8064A2" w:themeColor="accent4"/>
          <w:sz w:val="28"/>
          <w:szCs w:val="28"/>
        </w:rPr>
      </w:pPr>
      <w:r>
        <w:rPr>
          <w:rFonts w:cstheme="minorHAnsi"/>
          <w:b/>
          <w:bCs/>
          <w:color w:val="8064A2" w:themeColor="accent4"/>
          <w:sz w:val="28"/>
          <w:szCs w:val="28"/>
        </w:rPr>
        <w:t>5.2 Evaluation Resource</w:t>
      </w:r>
    </w:p>
    <w:p w14:paraId="094D8C59" w14:textId="77777777" w:rsidR="00E81D85" w:rsidRPr="00A57D29" w:rsidRDefault="005B6927" w:rsidP="00E81D85">
      <w:pPr>
        <w:rPr>
          <w:rFonts w:cstheme="minorHAnsi"/>
        </w:rPr>
      </w:pPr>
      <w:r w:rsidRPr="00A57D29">
        <w:rPr>
          <w:rFonts w:cstheme="minorHAnsi"/>
        </w:rPr>
        <w:t xml:space="preserve">The MSE ICS rapid evaluation benefitted from specialist support provided by Deloitte and Newton Europe.  </w:t>
      </w:r>
    </w:p>
    <w:p w14:paraId="6B2E7B49" w14:textId="3D29D7EE" w:rsidR="00571DC2" w:rsidRPr="00A57D29" w:rsidRDefault="005B6927" w:rsidP="00E81D85">
      <w:pPr>
        <w:rPr>
          <w:rFonts w:cstheme="minorHAnsi"/>
          <w:b/>
          <w:bCs/>
          <w:color w:val="8064A2" w:themeColor="accent4"/>
        </w:rPr>
      </w:pPr>
      <w:r w:rsidRPr="00A57D29">
        <w:rPr>
          <w:rFonts w:cstheme="minorHAnsi"/>
        </w:rPr>
        <w:t>The evaluation tools utilised in the main were interviews and observations held to obtain insight into how the service currently functions and the experience from a patient and staff viewpoint but also reviewed and considered data from community, acute and primary care providers to review performance across the system and identify areas of opportunity.</w:t>
      </w:r>
    </w:p>
    <w:p w14:paraId="008B74A2" w14:textId="77777777" w:rsidR="00964DEE" w:rsidRPr="00D55CF0" w:rsidRDefault="00964DEE" w:rsidP="00964DEE">
      <w:pPr>
        <w:spacing w:after="0" w:line="240" w:lineRule="auto"/>
        <w:rPr>
          <w:rFonts w:cstheme="minorHAnsi"/>
          <w:b/>
          <w:bCs/>
          <w:color w:val="7030A0"/>
          <w:sz w:val="48"/>
          <w:szCs w:val="48"/>
        </w:rPr>
      </w:pPr>
    </w:p>
    <w:p w14:paraId="54B738FB" w14:textId="77777777" w:rsidR="00DF6618" w:rsidRDefault="00DF6618">
      <w:pPr>
        <w:rPr>
          <w:rFonts w:cstheme="minorHAnsi"/>
          <w:b/>
          <w:bCs/>
          <w:color w:val="7030A0"/>
          <w:sz w:val="52"/>
          <w:szCs w:val="52"/>
        </w:rPr>
      </w:pPr>
      <w:r>
        <w:rPr>
          <w:rFonts w:cstheme="minorHAnsi"/>
          <w:b/>
          <w:bCs/>
          <w:color w:val="7030A0"/>
          <w:sz w:val="52"/>
          <w:szCs w:val="52"/>
        </w:rPr>
        <w:br w:type="page"/>
      </w:r>
    </w:p>
    <w:p w14:paraId="18462BEC" w14:textId="18501EB8" w:rsidR="00E01248" w:rsidRDefault="00E01248" w:rsidP="00964DEE">
      <w:pPr>
        <w:spacing w:after="0" w:line="240" w:lineRule="auto"/>
        <w:rPr>
          <w:rFonts w:cstheme="minorHAnsi"/>
          <w:b/>
          <w:bCs/>
          <w:color w:val="7030A0"/>
          <w:sz w:val="52"/>
          <w:szCs w:val="52"/>
        </w:rPr>
      </w:pPr>
      <w:r>
        <w:rPr>
          <w:rFonts w:cstheme="minorHAnsi"/>
          <w:b/>
          <w:bCs/>
          <w:color w:val="7030A0"/>
          <w:sz w:val="52"/>
          <w:szCs w:val="52"/>
        </w:rPr>
        <w:lastRenderedPageBreak/>
        <w:t>6. Findings</w:t>
      </w:r>
    </w:p>
    <w:p w14:paraId="60BFD820" w14:textId="77777777" w:rsidR="00514EC3" w:rsidRDefault="00514EC3" w:rsidP="00964DEE">
      <w:pPr>
        <w:tabs>
          <w:tab w:val="left" w:pos="567"/>
        </w:tabs>
        <w:spacing w:after="0" w:line="240" w:lineRule="auto"/>
        <w:ind w:left="567" w:hanging="567"/>
        <w:rPr>
          <w:rFonts w:cstheme="minorHAnsi"/>
          <w:color w:val="7030A0"/>
          <w:sz w:val="24"/>
          <w:szCs w:val="24"/>
        </w:rPr>
      </w:pPr>
    </w:p>
    <w:p w14:paraId="11D06DCC" w14:textId="21553FB1" w:rsidR="005F29B4" w:rsidRPr="00A57D29" w:rsidRDefault="005F29B4" w:rsidP="00E81D85">
      <w:pPr>
        <w:spacing w:after="0" w:line="240" w:lineRule="auto"/>
        <w:rPr>
          <w:rFonts w:cstheme="minorHAnsi"/>
          <w:b/>
          <w:bCs/>
        </w:rPr>
      </w:pPr>
      <w:r w:rsidRPr="00A57D29">
        <w:rPr>
          <w:rFonts w:cstheme="minorHAnsi"/>
        </w:rPr>
        <w:t xml:space="preserve">The MSE ICS Virtual Hospital </w:t>
      </w:r>
      <w:r w:rsidR="00A10B37" w:rsidRPr="00A57D29">
        <w:rPr>
          <w:rFonts w:cstheme="minorHAnsi"/>
        </w:rPr>
        <w:t xml:space="preserve">model has benefited from </w:t>
      </w:r>
      <w:r w:rsidR="00BF65A9" w:rsidRPr="00A57D29">
        <w:rPr>
          <w:rFonts w:cstheme="minorHAnsi"/>
        </w:rPr>
        <w:t xml:space="preserve">having </w:t>
      </w:r>
      <w:r w:rsidR="00A10B37" w:rsidRPr="00A57D29">
        <w:rPr>
          <w:rFonts w:cstheme="minorHAnsi"/>
        </w:rPr>
        <w:t xml:space="preserve">pre-existing wards in respect of UCRT </w:t>
      </w:r>
      <w:r w:rsidR="00BF315B" w:rsidRPr="00A57D29">
        <w:rPr>
          <w:rFonts w:cstheme="minorHAnsi"/>
        </w:rPr>
        <w:t>and Hospital@Home and several historic early discharge schemes.  Th</w:t>
      </w:r>
      <w:r w:rsidR="00DF38A5" w:rsidRPr="00A57D29">
        <w:rPr>
          <w:rFonts w:cstheme="minorHAnsi"/>
        </w:rPr>
        <w:t>e lessons learnt from these services</w:t>
      </w:r>
      <w:r w:rsidR="00BF315B" w:rsidRPr="00A57D29">
        <w:rPr>
          <w:rFonts w:cstheme="minorHAnsi"/>
        </w:rPr>
        <w:t xml:space="preserve"> supported the system to establish the two new virtual wards at pace over the course of two weeks during December 2021.  </w:t>
      </w:r>
      <w:r w:rsidR="00DF6618" w:rsidRPr="00A57D29">
        <w:rPr>
          <w:rFonts w:cstheme="minorHAnsi"/>
        </w:rPr>
        <w:t>D</w:t>
      </w:r>
      <w:r w:rsidR="00BF315B" w:rsidRPr="00A57D29">
        <w:rPr>
          <w:rFonts w:cstheme="minorHAnsi"/>
        </w:rPr>
        <w:t xml:space="preserve">ata was collected </w:t>
      </w:r>
      <w:r w:rsidR="00DF6618" w:rsidRPr="00A57D29">
        <w:rPr>
          <w:rFonts w:cstheme="minorHAnsi"/>
        </w:rPr>
        <w:t xml:space="preserve">from April 2022, </w:t>
      </w:r>
      <w:r w:rsidR="00BF315B" w:rsidRPr="00A57D29">
        <w:rPr>
          <w:rFonts w:cstheme="minorHAnsi"/>
        </w:rPr>
        <w:t xml:space="preserve">to monitor service provision and a fortnightly snapshot dashboard </w:t>
      </w:r>
      <w:r w:rsidR="00DF38A5" w:rsidRPr="00A57D29">
        <w:rPr>
          <w:rFonts w:cstheme="minorHAnsi"/>
        </w:rPr>
        <w:t xml:space="preserve">has been </w:t>
      </w:r>
      <w:r w:rsidR="00BF315B" w:rsidRPr="00A57D29">
        <w:rPr>
          <w:rFonts w:cstheme="minorHAnsi"/>
        </w:rPr>
        <w:t xml:space="preserve">developed for review on an ongoing basis by the Virtual Hospital Programme Board.  The data is being collated through </w:t>
      </w:r>
      <w:r w:rsidR="006B43D6" w:rsidRPr="00A57D29">
        <w:rPr>
          <w:rFonts w:cstheme="minorHAnsi"/>
        </w:rPr>
        <w:t>S</w:t>
      </w:r>
      <w:r w:rsidR="00BF315B" w:rsidRPr="00A57D29">
        <w:rPr>
          <w:rFonts w:cstheme="minorHAnsi"/>
        </w:rPr>
        <w:t>ystmone by each community provider and reported back alongside the acute data to a central point in the Community Collaborative to feed into the dashboard (</w:t>
      </w:r>
      <w:r w:rsidR="00BF315B" w:rsidRPr="00A57D29">
        <w:rPr>
          <w:rFonts w:cstheme="minorHAnsi"/>
          <w:b/>
          <w:bCs/>
        </w:rPr>
        <w:t>See Appendix 3).</w:t>
      </w:r>
    </w:p>
    <w:p w14:paraId="3E771025" w14:textId="77777777" w:rsidR="00DF38A5" w:rsidRPr="00A57D29" w:rsidRDefault="00DF38A5" w:rsidP="00E81D85">
      <w:pPr>
        <w:spacing w:after="0" w:line="240" w:lineRule="auto"/>
        <w:rPr>
          <w:rFonts w:cstheme="minorHAnsi"/>
          <w:b/>
          <w:bCs/>
        </w:rPr>
      </w:pPr>
    </w:p>
    <w:p w14:paraId="5D38C5E7" w14:textId="5E791C2D" w:rsidR="006619CE" w:rsidRPr="00A57D29" w:rsidRDefault="006619CE" w:rsidP="00E81D85">
      <w:pPr>
        <w:spacing w:line="240" w:lineRule="auto"/>
        <w:rPr>
          <w:rFonts w:cstheme="minorHAnsi"/>
        </w:rPr>
      </w:pPr>
      <w:r w:rsidRPr="00A57D29">
        <w:rPr>
          <w:rFonts w:cstheme="minorHAnsi"/>
        </w:rPr>
        <w:t xml:space="preserve">The full outcomes pack developed by Newton Europe is attached at </w:t>
      </w:r>
      <w:r w:rsidRPr="00A57D29">
        <w:rPr>
          <w:rFonts w:cstheme="minorHAnsi"/>
          <w:b/>
          <w:bCs/>
        </w:rPr>
        <w:t>Appendix 1</w:t>
      </w:r>
      <w:r w:rsidRPr="00A57D29">
        <w:rPr>
          <w:rFonts w:cstheme="minorHAnsi"/>
        </w:rPr>
        <w:t xml:space="preserve"> and the </w:t>
      </w:r>
      <w:r w:rsidR="00514EC3" w:rsidRPr="00A57D29">
        <w:rPr>
          <w:rFonts w:cstheme="minorHAnsi"/>
        </w:rPr>
        <w:t xml:space="preserve">research methodology and </w:t>
      </w:r>
      <w:r w:rsidRPr="00A57D29">
        <w:rPr>
          <w:rFonts w:cstheme="minorHAnsi"/>
        </w:rPr>
        <w:t>key findings are noted below</w:t>
      </w:r>
      <w:r w:rsidR="00514EC3" w:rsidRPr="00A57D29">
        <w:rPr>
          <w:rFonts w:cstheme="minorHAnsi"/>
        </w:rPr>
        <w:t>:</w:t>
      </w:r>
    </w:p>
    <w:p w14:paraId="0455EE0D" w14:textId="44FD7372" w:rsidR="00514EC3" w:rsidRDefault="00514EC3" w:rsidP="00514EC3">
      <w:pPr>
        <w:tabs>
          <w:tab w:val="left" w:pos="567"/>
        </w:tabs>
        <w:ind w:left="426" w:hanging="720"/>
        <w:rPr>
          <w:b/>
          <w:bCs/>
        </w:rPr>
      </w:pPr>
      <w:r>
        <w:rPr>
          <w:b/>
          <w:bCs/>
        </w:rPr>
        <w:tab/>
      </w:r>
      <w:r>
        <w:rPr>
          <w:b/>
          <w:bCs/>
        </w:rPr>
        <w:tab/>
        <w:t>Table 1.</w:t>
      </w:r>
    </w:p>
    <w:tbl>
      <w:tblPr>
        <w:tblStyle w:val="TableGrid"/>
        <w:tblW w:w="0" w:type="auto"/>
        <w:tblInd w:w="108" w:type="dxa"/>
        <w:tblLook w:val="04A0" w:firstRow="1" w:lastRow="0" w:firstColumn="1" w:lastColumn="0" w:noHBand="0" w:noVBand="1"/>
      </w:tblPr>
      <w:tblGrid>
        <w:gridCol w:w="2240"/>
        <w:gridCol w:w="3199"/>
        <w:gridCol w:w="5215"/>
      </w:tblGrid>
      <w:tr w:rsidR="00514EC3" w:rsidRPr="00E81D85" w14:paraId="4700EC35" w14:textId="77777777" w:rsidTr="00E81D85">
        <w:tc>
          <w:tcPr>
            <w:tcW w:w="2268" w:type="dxa"/>
            <w:shd w:val="clear" w:color="auto" w:fill="E5DFEC" w:themeFill="accent4" w:themeFillTint="33"/>
          </w:tcPr>
          <w:p w14:paraId="6F9A1A9F" w14:textId="0486E03A" w:rsidR="00514EC3" w:rsidRPr="00E81D85" w:rsidRDefault="00514EC3" w:rsidP="00FB100F">
            <w:pPr>
              <w:rPr>
                <w:b/>
                <w:bCs/>
                <w:sz w:val="20"/>
                <w:szCs w:val="20"/>
              </w:rPr>
            </w:pPr>
            <w:r w:rsidRPr="00E81D85">
              <w:rPr>
                <w:b/>
                <w:bCs/>
                <w:sz w:val="20"/>
                <w:szCs w:val="20"/>
              </w:rPr>
              <w:t>Focus Question</w:t>
            </w:r>
          </w:p>
        </w:tc>
        <w:tc>
          <w:tcPr>
            <w:tcW w:w="3261" w:type="dxa"/>
            <w:shd w:val="clear" w:color="auto" w:fill="E5DFEC" w:themeFill="accent4" w:themeFillTint="33"/>
          </w:tcPr>
          <w:p w14:paraId="05FC44EB" w14:textId="77777777" w:rsidR="00514EC3" w:rsidRPr="00E81D85" w:rsidRDefault="00514EC3" w:rsidP="00FB100F">
            <w:pPr>
              <w:rPr>
                <w:b/>
                <w:bCs/>
                <w:sz w:val="20"/>
                <w:szCs w:val="20"/>
              </w:rPr>
            </w:pPr>
            <w:r w:rsidRPr="00E81D85">
              <w:rPr>
                <w:b/>
                <w:bCs/>
                <w:sz w:val="20"/>
                <w:szCs w:val="20"/>
              </w:rPr>
              <w:t>Methodology &amp; Data Source</w:t>
            </w:r>
          </w:p>
        </w:tc>
        <w:tc>
          <w:tcPr>
            <w:tcW w:w="5351" w:type="dxa"/>
            <w:shd w:val="clear" w:color="auto" w:fill="E5DFEC" w:themeFill="accent4" w:themeFillTint="33"/>
          </w:tcPr>
          <w:p w14:paraId="39ECA84A" w14:textId="77777777" w:rsidR="00514EC3" w:rsidRPr="00E81D85" w:rsidRDefault="00514EC3" w:rsidP="00FB100F">
            <w:pPr>
              <w:rPr>
                <w:b/>
                <w:bCs/>
                <w:sz w:val="20"/>
                <w:szCs w:val="20"/>
              </w:rPr>
            </w:pPr>
            <w:r w:rsidRPr="00E81D85">
              <w:rPr>
                <w:b/>
                <w:bCs/>
                <w:sz w:val="20"/>
                <w:szCs w:val="20"/>
              </w:rPr>
              <w:t>Insight</w:t>
            </w:r>
          </w:p>
        </w:tc>
      </w:tr>
      <w:tr w:rsidR="00514EC3" w:rsidRPr="00E81D85" w14:paraId="45DC56E3" w14:textId="77777777" w:rsidTr="00E81D85">
        <w:trPr>
          <w:trHeight w:val="1281"/>
        </w:trPr>
        <w:tc>
          <w:tcPr>
            <w:tcW w:w="2268" w:type="dxa"/>
            <w:vMerge w:val="restart"/>
          </w:tcPr>
          <w:p w14:paraId="0972987B" w14:textId="77777777" w:rsidR="00514EC3" w:rsidRPr="00E81D85" w:rsidRDefault="00514EC3" w:rsidP="00FB100F">
            <w:pPr>
              <w:rPr>
                <w:rFonts w:cstheme="minorHAnsi"/>
                <w:sz w:val="20"/>
                <w:szCs w:val="20"/>
              </w:rPr>
            </w:pPr>
            <w:r w:rsidRPr="00E81D85">
              <w:rPr>
                <w:rFonts w:cstheme="minorHAnsi"/>
                <w:sz w:val="20"/>
                <w:szCs w:val="20"/>
              </w:rPr>
              <w:t>Are we maximising our virtual ward capacity so that we can accept as many referrals as possible?</w:t>
            </w:r>
          </w:p>
          <w:p w14:paraId="0C505764" w14:textId="77777777" w:rsidR="00514EC3" w:rsidRPr="00E81D85" w:rsidRDefault="00514EC3" w:rsidP="00FB100F">
            <w:pPr>
              <w:rPr>
                <w:b/>
                <w:bCs/>
                <w:sz w:val="20"/>
                <w:szCs w:val="20"/>
              </w:rPr>
            </w:pPr>
          </w:p>
        </w:tc>
        <w:tc>
          <w:tcPr>
            <w:tcW w:w="3261" w:type="dxa"/>
          </w:tcPr>
          <w:p w14:paraId="01354D5B" w14:textId="77777777" w:rsidR="00514EC3" w:rsidRPr="00E81D85" w:rsidRDefault="00514EC3" w:rsidP="00FB100F">
            <w:pPr>
              <w:rPr>
                <w:sz w:val="20"/>
                <w:szCs w:val="20"/>
              </w:rPr>
            </w:pPr>
            <w:r w:rsidRPr="00E81D85">
              <w:rPr>
                <w:sz w:val="20"/>
                <w:szCs w:val="20"/>
              </w:rPr>
              <w:t xml:space="preserve">A point of prevalence study considered 96 patients currently on Frailty, Hospital @ Home and Respiratory Virtual Wards.  </w:t>
            </w:r>
          </w:p>
          <w:p w14:paraId="74E54E1C" w14:textId="77777777" w:rsidR="00514EC3" w:rsidRPr="00E81D85" w:rsidRDefault="00514EC3" w:rsidP="00FB100F">
            <w:pPr>
              <w:rPr>
                <w:sz w:val="20"/>
                <w:szCs w:val="20"/>
              </w:rPr>
            </w:pPr>
            <w:r w:rsidRPr="00E81D85">
              <w:rPr>
                <w:sz w:val="20"/>
                <w:szCs w:val="20"/>
              </w:rPr>
              <w:t>MDT teams were asked</w:t>
            </w:r>
            <w:r w:rsidRPr="00E81D85">
              <w:rPr>
                <w:i/>
                <w:iCs/>
                <w:sz w:val="20"/>
                <w:szCs w:val="20"/>
              </w:rPr>
              <w:t xml:space="preserve"> “Should this person be spending the night on the virtual ward, and are they planning to actually spend the night on the virtual ward?”</w:t>
            </w:r>
          </w:p>
        </w:tc>
        <w:tc>
          <w:tcPr>
            <w:tcW w:w="5351" w:type="dxa"/>
          </w:tcPr>
          <w:p w14:paraId="1BF26EE7" w14:textId="77777777" w:rsidR="00514EC3" w:rsidRPr="00E81D85" w:rsidRDefault="00514EC3" w:rsidP="00FB100F">
            <w:pPr>
              <w:rPr>
                <w:sz w:val="20"/>
                <w:szCs w:val="20"/>
              </w:rPr>
            </w:pPr>
            <w:r w:rsidRPr="00E81D85">
              <w:rPr>
                <w:sz w:val="20"/>
                <w:szCs w:val="20"/>
              </w:rPr>
              <w:t>When broken down by type of virtual ward, the following figures can be seen:</w:t>
            </w:r>
          </w:p>
          <w:p w14:paraId="3E955422" w14:textId="77777777" w:rsidR="00514EC3" w:rsidRPr="00E81D85" w:rsidRDefault="00514EC3" w:rsidP="00FB100F">
            <w:pPr>
              <w:rPr>
                <w:sz w:val="20"/>
                <w:szCs w:val="20"/>
              </w:rPr>
            </w:pPr>
            <w:r w:rsidRPr="00E81D85">
              <w:rPr>
                <w:sz w:val="20"/>
                <w:szCs w:val="20"/>
              </w:rPr>
              <w:t xml:space="preserve">Frailty: 63% needed a virtual ward, 37% could have been discharged </w:t>
            </w:r>
          </w:p>
          <w:p w14:paraId="01C96962" w14:textId="77777777" w:rsidR="00514EC3" w:rsidRPr="00E81D85" w:rsidRDefault="00514EC3" w:rsidP="00FB100F">
            <w:pPr>
              <w:rPr>
                <w:sz w:val="20"/>
                <w:szCs w:val="20"/>
              </w:rPr>
            </w:pPr>
            <w:r w:rsidRPr="00E81D85">
              <w:rPr>
                <w:sz w:val="20"/>
                <w:szCs w:val="20"/>
              </w:rPr>
              <w:t>Respiratory: 62% needed a virtual ward, 38% could have been discharged</w:t>
            </w:r>
          </w:p>
          <w:p w14:paraId="26DC7D97" w14:textId="77777777" w:rsidR="00514EC3" w:rsidRPr="00E81D85" w:rsidRDefault="00514EC3" w:rsidP="00FB100F">
            <w:pPr>
              <w:rPr>
                <w:sz w:val="20"/>
                <w:szCs w:val="20"/>
              </w:rPr>
            </w:pPr>
            <w:r w:rsidRPr="00E81D85">
              <w:rPr>
                <w:sz w:val="20"/>
                <w:szCs w:val="20"/>
              </w:rPr>
              <w:t>Hospital @ Home: 74% needed a virtual ward, 26% could have been discharged</w:t>
            </w:r>
          </w:p>
          <w:p w14:paraId="73CACB0B" w14:textId="77777777" w:rsidR="00514EC3" w:rsidRPr="00E81D85" w:rsidRDefault="00514EC3" w:rsidP="00FB100F">
            <w:pPr>
              <w:rPr>
                <w:b/>
                <w:bCs/>
                <w:sz w:val="20"/>
                <w:szCs w:val="20"/>
              </w:rPr>
            </w:pPr>
          </w:p>
        </w:tc>
      </w:tr>
      <w:tr w:rsidR="00514EC3" w:rsidRPr="00E81D85" w14:paraId="5C101325" w14:textId="77777777" w:rsidTr="00E81D85">
        <w:tc>
          <w:tcPr>
            <w:tcW w:w="2268" w:type="dxa"/>
            <w:vMerge/>
          </w:tcPr>
          <w:p w14:paraId="30FE1FE7" w14:textId="77777777" w:rsidR="00514EC3" w:rsidRPr="00E81D85" w:rsidRDefault="00514EC3" w:rsidP="00FB100F">
            <w:pPr>
              <w:rPr>
                <w:b/>
                <w:bCs/>
                <w:sz w:val="20"/>
                <w:szCs w:val="20"/>
              </w:rPr>
            </w:pPr>
          </w:p>
        </w:tc>
        <w:tc>
          <w:tcPr>
            <w:tcW w:w="3261" w:type="dxa"/>
          </w:tcPr>
          <w:p w14:paraId="201AA7CD" w14:textId="77777777" w:rsidR="00514EC3" w:rsidRPr="00E81D85" w:rsidRDefault="00514EC3" w:rsidP="00FB100F">
            <w:pPr>
              <w:rPr>
                <w:sz w:val="20"/>
                <w:szCs w:val="20"/>
              </w:rPr>
            </w:pPr>
            <w:r w:rsidRPr="00E81D85">
              <w:rPr>
                <w:sz w:val="20"/>
                <w:szCs w:val="20"/>
              </w:rPr>
              <w:t>A point of prevalence study considered 96 patients currently on Frailty, Hospital @ Home and Respiratory Virtual Wards.  MDT teams were asked “</w:t>
            </w:r>
            <w:r w:rsidRPr="00E81D85">
              <w:rPr>
                <w:i/>
                <w:iCs/>
                <w:sz w:val="20"/>
                <w:szCs w:val="20"/>
              </w:rPr>
              <w:t>Should this person be spending the night on the virtual ward, and are they planning to actually spend the night on the virtual ward?”</w:t>
            </w:r>
          </w:p>
          <w:p w14:paraId="39A436DE" w14:textId="77777777" w:rsidR="00514EC3" w:rsidRPr="00E81D85" w:rsidRDefault="00514EC3" w:rsidP="00FB100F">
            <w:pPr>
              <w:rPr>
                <w:sz w:val="20"/>
                <w:szCs w:val="20"/>
              </w:rPr>
            </w:pPr>
            <w:r w:rsidRPr="00E81D85">
              <w:rPr>
                <w:sz w:val="20"/>
                <w:szCs w:val="20"/>
              </w:rPr>
              <w:t>For each patient that should not have spent the night, but was going to stay overnight, the MDT was asked “</w:t>
            </w:r>
            <w:r w:rsidRPr="00E81D85">
              <w:rPr>
                <w:i/>
                <w:iCs/>
                <w:sz w:val="20"/>
                <w:szCs w:val="20"/>
              </w:rPr>
              <w:t>What is the main reason for delay to discharge this patient from the virtual ward?”</w:t>
            </w:r>
          </w:p>
          <w:p w14:paraId="6BD9C2DB" w14:textId="77777777" w:rsidR="00514EC3" w:rsidRPr="00E81D85" w:rsidRDefault="00514EC3" w:rsidP="00FB100F">
            <w:pPr>
              <w:rPr>
                <w:sz w:val="20"/>
                <w:szCs w:val="20"/>
              </w:rPr>
            </w:pPr>
          </w:p>
        </w:tc>
        <w:tc>
          <w:tcPr>
            <w:tcW w:w="5351" w:type="dxa"/>
          </w:tcPr>
          <w:p w14:paraId="1C152E18" w14:textId="4812F4C5" w:rsidR="00514EC3" w:rsidRPr="00E81D85" w:rsidRDefault="00514EC3" w:rsidP="00FB100F">
            <w:pPr>
              <w:rPr>
                <w:sz w:val="20"/>
                <w:szCs w:val="20"/>
              </w:rPr>
            </w:pPr>
            <w:r w:rsidRPr="00E81D85">
              <w:rPr>
                <w:sz w:val="20"/>
                <w:szCs w:val="20"/>
              </w:rPr>
              <w:t>‘</w:t>
            </w:r>
            <w:r w:rsidRPr="00E81D85">
              <w:rPr>
                <w:i/>
                <w:iCs/>
                <w:sz w:val="20"/>
                <w:szCs w:val="20"/>
              </w:rPr>
              <w:t xml:space="preserve">Waiting on Health Information’ </w:t>
            </w:r>
            <w:r w:rsidRPr="00E81D85">
              <w:rPr>
                <w:sz w:val="20"/>
                <w:szCs w:val="20"/>
              </w:rPr>
              <w:t>was</w:t>
            </w:r>
            <w:r w:rsidRPr="00E81D85">
              <w:rPr>
                <w:i/>
                <w:iCs/>
                <w:sz w:val="20"/>
                <w:szCs w:val="20"/>
              </w:rPr>
              <w:t xml:space="preserve"> </w:t>
            </w:r>
            <w:r w:rsidRPr="00E81D85">
              <w:rPr>
                <w:sz w:val="20"/>
                <w:szCs w:val="20"/>
              </w:rPr>
              <w:t>the biggest patient discharge delays, consisting of patients waiting on blood results to confirm discharge, waiting for a physio review, waiting for another appointment to be scheduled or waiting on another medical team to accept the patient. Social care capacity was also a major reason for delay, with 20% of delayed patients unable to leave the virtual ward until a care package was put in place</w:t>
            </w:r>
            <w:r w:rsidR="004E0BFC" w:rsidRPr="00E81D85">
              <w:rPr>
                <w:sz w:val="20"/>
                <w:szCs w:val="20"/>
              </w:rPr>
              <w:t xml:space="preserve">.  </w:t>
            </w:r>
            <w:r w:rsidRPr="00E81D85">
              <w:rPr>
                <w:sz w:val="20"/>
                <w:szCs w:val="20"/>
              </w:rPr>
              <w:t>As we have discussed in the outcomes section, use of virtual wards can enable reduced social care which could free up extra capacity to support additional discharges.</w:t>
            </w:r>
          </w:p>
          <w:p w14:paraId="7395FCCC" w14:textId="63E886BA" w:rsidR="00514EC3" w:rsidRPr="00E81D85" w:rsidRDefault="00514EC3" w:rsidP="00FB100F">
            <w:pPr>
              <w:rPr>
                <w:sz w:val="20"/>
                <w:szCs w:val="20"/>
              </w:rPr>
            </w:pPr>
            <w:r w:rsidRPr="00E81D85">
              <w:rPr>
                <w:sz w:val="20"/>
                <w:szCs w:val="20"/>
              </w:rPr>
              <w:t xml:space="preserve">By getting effective visibility of patient discharge delays on our virtual </w:t>
            </w:r>
            <w:r w:rsidR="004E0BFC" w:rsidRPr="00E81D85">
              <w:rPr>
                <w:sz w:val="20"/>
                <w:szCs w:val="20"/>
              </w:rPr>
              <w:t>wards and</w:t>
            </w:r>
            <w:r w:rsidRPr="00E81D85">
              <w:rPr>
                <w:sz w:val="20"/>
                <w:szCs w:val="20"/>
              </w:rPr>
              <w:t xml:space="preserve"> addressing them through an effective “improvement cycle” governance process, it is expected that we could halve the average delay per patient.</w:t>
            </w:r>
          </w:p>
        </w:tc>
      </w:tr>
      <w:tr w:rsidR="00514EC3" w:rsidRPr="00E81D85" w14:paraId="2BE8E379" w14:textId="77777777" w:rsidTr="00E81D85">
        <w:tc>
          <w:tcPr>
            <w:tcW w:w="2268" w:type="dxa"/>
            <w:vMerge w:val="restart"/>
          </w:tcPr>
          <w:p w14:paraId="6FBB6827" w14:textId="108D4D9C" w:rsidR="00514EC3" w:rsidRPr="00E81D85" w:rsidRDefault="00514EC3" w:rsidP="00FB100F">
            <w:pPr>
              <w:rPr>
                <w:sz w:val="20"/>
                <w:szCs w:val="20"/>
              </w:rPr>
            </w:pPr>
            <w:r w:rsidRPr="00E81D85">
              <w:rPr>
                <w:b/>
                <w:bCs/>
                <w:sz w:val="20"/>
                <w:szCs w:val="20"/>
              </w:rPr>
              <w:t xml:space="preserve">- </w:t>
            </w:r>
            <w:r w:rsidRPr="00E81D85">
              <w:rPr>
                <w:sz w:val="20"/>
                <w:szCs w:val="20"/>
              </w:rPr>
              <w:t>Barriers to increasing virtual ward capacity</w:t>
            </w:r>
            <w:r w:rsidR="00EA28A9" w:rsidRPr="00E81D85">
              <w:rPr>
                <w:sz w:val="20"/>
                <w:szCs w:val="20"/>
              </w:rPr>
              <w:t xml:space="preserve"> (clinical time)</w:t>
            </w:r>
          </w:p>
        </w:tc>
        <w:tc>
          <w:tcPr>
            <w:tcW w:w="3261" w:type="dxa"/>
          </w:tcPr>
          <w:p w14:paraId="039787B9" w14:textId="77777777" w:rsidR="00514EC3" w:rsidRPr="00E81D85" w:rsidRDefault="00514EC3" w:rsidP="00FB100F">
            <w:pPr>
              <w:rPr>
                <w:sz w:val="20"/>
                <w:szCs w:val="20"/>
              </w:rPr>
            </w:pPr>
            <w:r w:rsidRPr="00E81D85">
              <w:rPr>
                <w:sz w:val="20"/>
                <w:szCs w:val="20"/>
              </w:rPr>
              <w:t>Modelling 1 year of patient referral data over time and 4 weeks of staff rotas for the Hospital @ Home South East team.</w:t>
            </w:r>
          </w:p>
        </w:tc>
        <w:tc>
          <w:tcPr>
            <w:tcW w:w="5351" w:type="dxa"/>
          </w:tcPr>
          <w:p w14:paraId="673E78E1" w14:textId="77777777" w:rsidR="00514EC3" w:rsidRPr="00E81D85" w:rsidRDefault="00514EC3" w:rsidP="00FB100F">
            <w:pPr>
              <w:rPr>
                <w:sz w:val="20"/>
                <w:szCs w:val="20"/>
              </w:rPr>
            </w:pPr>
            <w:r w:rsidRPr="00E81D85">
              <w:rPr>
                <w:sz w:val="20"/>
                <w:szCs w:val="20"/>
              </w:rPr>
              <w:t>On an average day there are 39 hours of nurse time in the roster.</w:t>
            </w:r>
          </w:p>
          <w:p w14:paraId="62B0442D" w14:textId="0FD516FE" w:rsidR="00514EC3" w:rsidRPr="00E81D85" w:rsidRDefault="00514EC3" w:rsidP="00FB100F">
            <w:pPr>
              <w:rPr>
                <w:sz w:val="20"/>
                <w:szCs w:val="20"/>
              </w:rPr>
            </w:pPr>
            <w:r w:rsidRPr="00E81D85">
              <w:rPr>
                <w:sz w:val="20"/>
                <w:szCs w:val="20"/>
              </w:rPr>
              <w:t xml:space="preserve">Due to the variation in how the </w:t>
            </w:r>
            <w:r w:rsidR="004E0BFC" w:rsidRPr="00E81D85">
              <w:rPr>
                <w:sz w:val="20"/>
                <w:szCs w:val="20"/>
              </w:rPr>
              <w:t>nurses’</w:t>
            </w:r>
            <w:r w:rsidRPr="00E81D85">
              <w:rPr>
                <w:sz w:val="20"/>
                <w:szCs w:val="20"/>
              </w:rPr>
              <w:t xml:space="preserve"> shifts are spread across the week, some days have as few as 21 ½ hours scheduled, just 55% of an average day.</w:t>
            </w:r>
          </w:p>
          <w:p w14:paraId="1F345687" w14:textId="77777777" w:rsidR="00514EC3" w:rsidRPr="00E81D85" w:rsidRDefault="00514EC3" w:rsidP="00FB100F">
            <w:pPr>
              <w:rPr>
                <w:sz w:val="20"/>
                <w:szCs w:val="20"/>
              </w:rPr>
            </w:pPr>
            <w:r w:rsidRPr="00E81D85">
              <w:rPr>
                <w:sz w:val="20"/>
                <w:szCs w:val="20"/>
              </w:rPr>
              <w:t>In a typical week, the least staffed day had 70% of the nursing hours scheduled compared to the average day.</w:t>
            </w:r>
          </w:p>
          <w:p w14:paraId="35E84D43" w14:textId="77777777" w:rsidR="00514EC3" w:rsidRPr="00E81D85" w:rsidRDefault="00514EC3" w:rsidP="00FB100F">
            <w:pPr>
              <w:rPr>
                <w:sz w:val="20"/>
                <w:szCs w:val="20"/>
              </w:rPr>
            </w:pPr>
            <w:r w:rsidRPr="00E81D85">
              <w:rPr>
                <w:sz w:val="20"/>
                <w:szCs w:val="20"/>
              </w:rPr>
              <w:t>For a service that delivers a consistent number of daily visits to its patients, we need a consistent number of staff.  Variation from this leads to poorer patient outcomes, as illustrated on the following slide.</w:t>
            </w:r>
          </w:p>
        </w:tc>
      </w:tr>
      <w:tr w:rsidR="00514EC3" w:rsidRPr="00E81D85" w14:paraId="1CFB0EB7" w14:textId="77777777" w:rsidTr="00E81D85">
        <w:tc>
          <w:tcPr>
            <w:tcW w:w="2268" w:type="dxa"/>
            <w:vMerge/>
          </w:tcPr>
          <w:p w14:paraId="206B7486" w14:textId="77777777" w:rsidR="00514EC3" w:rsidRPr="00E81D85" w:rsidRDefault="00514EC3" w:rsidP="00FB100F">
            <w:pPr>
              <w:rPr>
                <w:b/>
                <w:bCs/>
                <w:sz w:val="20"/>
                <w:szCs w:val="20"/>
              </w:rPr>
            </w:pPr>
          </w:p>
        </w:tc>
        <w:tc>
          <w:tcPr>
            <w:tcW w:w="3261" w:type="dxa"/>
          </w:tcPr>
          <w:p w14:paraId="5561EACE" w14:textId="77777777" w:rsidR="00514EC3" w:rsidRPr="00E81D85" w:rsidRDefault="00514EC3" w:rsidP="00FB100F">
            <w:pPr>
              <w:rPr>
                <w:sz w:val="20"/>
                <w:szCs w:val="20"/>
              </w:rPr>
            </w:pPr>
            <w:r w:rsidRPr="00E81D85">
              <w:rPr>
                <w:sz w:val="20"/>
                <w:szCs w:val="20"/>
              </w:rPr>
              <w:t>Modelling 1 year of patient referral data over time and 4 weeks of staff rotas for the Hospital @ Home South East team.</w:t>
            </w:r>
          </w:p>
        </w:tc>
        <w:tc>
          <w:tcPr>
            <w:tcW w:w="5351" w:type="dxa"/>
          </w:tcPr>
          <w:p w14:paraId="2879CE88" w14:textId="77777777" w:rsidR="00514EC3" w:rsidRPr="00E81D85" w:rsidRDefault="00514EC3" w:rsidP="00FB100F">
            <w:pPr>
              <w:rPr>
                <w:sz w:val="20"/>
                <w:szCs w:val="20"/>
              </w:rPr>
            </w:pPr>
            <w:r w:rsidRPr="00E81D85">
              <w:rPr>
                <w:sz w:val="20"/>
                <w:szCs w:val="20"/>
              </w:rPr>
              <w:t xml:space="preserve">74% of patients start their treatment with Hospital @ Home either on the same day, or the day after their assessment from the team.  </w:t>
            </w:r>
          </w:p>
          <w:p w14:paraId="63F50E3F" w14:textId="77777777" w:rsidR="00514EC3" w:rsidRPr="00E81D85" w:rsidRDefault="00514EC3" w:rsidP="00FB100F">
            <w:pPr>
              <w:rPr>
                <w:sz w:val="20"/>
                <w:szCs w:val="20"/>
              </w:rPr>
            </w:pPr>
            <w:r w:rsidRPr="00E81D85">
              <w:rPr>
                <w:sz w:val="20"/>
                <w:szCs w:val="20"/>
              </w:rPr>
              <w:t xml:space="preserve">Because there are 22% fewer nursing hours on shift at the weekends, the nursing time is spent entirely doing patient visits in the community.  This means that there are fewer </w:t>
            </w:r>
            <w:r w:rsidRPr="00E81D85">
              <w:rPr>
                <w:sz w:val="20"/>
                <w:szCs w:val="20"/>
              </w:rPr>
              <w:lastRenderedPageBreak/>
              <w:t>staff available to perform assessments of patients currently in acute hospital beds.</w:t>
            </w:r>
          </w:p>
          <w:p w14:paraId="4B3074BB" w14:textId="77777777" w:rsidR="00514EC3" w:rsidRPr="00E81D85" w:rsidRDefault="00514EC3" w:rsidP="00FB100F">
            <w:pPr>
              <w:rPr>
                <w:sz w:val="20"/>
                <w:szCs w:val="20"/>
              </w:rPr>
            </w:pPr>
            <w:r w:rsidRPr="00E81D85">
              <w:rPr>
                <w:sz w:val="20"/>
                <w:szCs w:val="20"/>
              </w:rPr>
              <w:t>Because these assessments haven’t been performed over the weekend, there are patients that remain in acute beds unable to go home whilst the services ‘catches-up’ with these referrals at the start of the week.</w:t>
            </w:r>
          </w:p>
        </w:tc>
      </w:tr>
      <w:tr w:rsidR="00514EC3" w:rsidRPr="00E81D85" w14:paraId="0BB6C4F4" w14:textId="77777777" w:rsidTr="00E81D85">
        <w:tc>
          <w:tcPr>
            <w:tcW w:w="2268" w:type="dxa"/>
            <w:vMerge/>
          </w:tcPr>
          <w:p w14:paraId="667041B8" w14:textId="77777777" w:rsidR="00514EC3" w:rsidRPr="00E81D85" w:rsidRDefault="00514EC3" w:rsidP="00FB100F">
            <w:pPr>
              <w:rPr>
                <w:b/>
                <w:bCs/>
                <w:sz w:val="20"/>
                <w:szCs w:val="20"/>
              </w:rPr>
            </w:pPr>
          </w:p>
        </w:tc>
        <w:tc>
          <w:tcPr>
            <w:tcW w:w="3261" w:type="dxa"/>
          </w:tcPr>
          <w:p w14:paraId="7B96155E" w14:textId="77777777" w:rsidR="00514EC3" w:rsidRPr="00E81D85" w:rsidRDefault="00514EC3" w:rsidP="00FB100F">
            <w:pPr>
              <w:rPr>
                <w:sz w:val="20"/>
                <w:szCs w:val="20"/>
              </w:rPr>
            </w:pPr>
            <w:r w:rsidRPr="00E81D85">
              <w:rPr>
                <w:sz w:val="20"/>
                <w:szCs w:val="20"/>
              </w:rPr>
              <w:t xml:space="preserve">Nurses from Frailty and Hospital @ Home teams were shadowed and their time was categorised as patient-facing, enabling or lost time. </w:t>
            </w:r>
          </w:p>
        </w:tc>
        <w:tc>
          <w:tcPr>
            <w:tcW w:w="5351" w:type="dxa"/>
          </w:tcPr>
          <w:p w14:paraId="47BEBC12" w14:textId="77777777" w:rsidR="00514EC3" w:rsidRPr="00E81D85" w:rsidRDefault="00514EC3" w:rsidP="00FB100F">
            <w:pPr>
              <w:rPr>
                <w:sz w:val="20"/>
                <w:szCs w:val="20"/>
              </w:rPr>
            </w:pPr>
            <w:r w:rsidRPr="00E81D85">
              <w:rPr>
                <w:sz w:val="20"/>
                <w:szCs w:val="20"/>
              </w:rPr>
              <w:t>Only 24% of nurse time was spent treating patients with most of their time spent on enabling activity.</w:t>
            </w:r>
          </w:p>
          <w:p w14:paraId="7B41E15E" w14:textId="77777777" w:rsidR="00514EC3" w:rsidRPr="00E81D85" w:rsidRDefault="00514EC3" w:rsidP="00FB100F">
            <w:pPr>
              <w:rPr>
                <w:sz w:val="20"/>
                <w:szCs w:val="20"/>
              </w:rPr>
            </w:pPr>
            <w:r w:rsidRPr="00E81D85">
              <w:rPr>
                <w:sz w:val="20"/>
                <w:szCs w:val="20"/>
              </w:rPr>
              <w:t>Travel is the biggest category of non-patient facing time, responsible for 41% of time in total (driving and other travel).</w:t>
            </w:r>
          </w:p>
          <w:p w14:paraId="296FC365" w14:textId="77777777" w:rsidR="00514EC3" w:rsidRPr="00E81D85" w:rsidRDefault="00514EC3" w:rsidP="00FB100F">
            <w:pPr>
              <w:rPr>
                <w:sz w:val="20"/>
                <w:szCs w:val="20"/>
              </w:rPr>
            </w:pPr>
            <w:r w:rsidRPr="00E81D85">
              <w:rPr>
                <w:sz w:val="20"/>
                <w:szCs w:val="20"/>
              </w:rPr>
              <w:t>Admin is also a significant contributor to non-patient facing time, responsible for 20% of time in total (writing notes, checking information). This involved noting down patient medication data and scheduled appointments, as well as writing down a summary of all actions performed during the visit.</w:t>
            </w:r>
          </w:p>
          <w:p w14:paraId="3FA7B110" w14:textId="77777777" w:rsidR="00514EC3" w:rsidRPr="00E81D85" w:rsidRDefault="00514EC3" w:rsidP="00FB100F">
            <w:pPr>
              <w:rPr>
                <w:sz w:val="20"/>
                <w:szCs w:val="20"/>
              </w:rPr>
            </w:pPr>
            <w:r w:rsidRPr="00E81D85">
              <w:rPr>
                <w:sz w:val="20"/>
                <w:szCs w:val="20"/>
              </w:rPr>
              <w:t xml:space="preserve">One nurse described writing out the same information into the patient folder, her own notebook and system one as “incredibly frustrating” and “waste of time that could be spent fitting another patient visit in”. </w:t>
            </w:r>
          </w:p>
          <w:p w14:paraId="1F409592" w14:textId="77777777" w:rsidR="00514EC3" w:rsidRPr="00E81D85" w:rsidRDefault="00514EC3" w:rsidP="00FB100F">
            <w:pPr>
              <w:rPr>
                <w:sz w:val="20"/>
                <w:szCs w:val="20"/>
              </w:rPr>
            </w:pPr>
            <w:r w:rsidRPr="00E81D85">
              <w:rPr>
                <w:sz w:val="20"/>
                <w:szCs w:val="20"/>
              </w:rPr>
              <w:t xml:space="preserve"> These findings are consistent with those from the Population Health Management team, who have recently conducted similar studies with community nurses</w:t>
            </w:r>
          </w:p>
        </w:tc>
      </w:tr>
      <w:tr w:rsidR="00514EC3" w:rsidRPr="00E81D85" w14:paraId="4FB8F228" w14:textId="77777777" w:rsidTr="00E81D85">
        <w:tc>
          <w:tcPr>
            <w:tcW w:w="2268" w:type="dxa"/>
            <w:vMerge/>
          </w:tcPr>
          <w:p w14:paraId="7DAE7FFB" w14:textId="77777777" w:rsidR="00514EC3" w:rsidRPr="00E81D85" w:rsidRDefault="00514EC3" w:rsidP="00FB100F">
            <w:pPr>
              <w:rPr>
                <w:b/>
                <w:bCs/>
                <w:sz w:val="20"/>
                <w:szCs w:val="20"/>
              </w:rPr>
            </w:pPr>
          </w:p>
        </w:tc>
        <w:tc>
          <w:tcPr>
            <w:tcW w:w="3261" w:type="dxa"/>
          </w:tcPr>
          <w:p w14:paraId="2A70BAFE" w14:textId="0B7E8F02" w:rsidR="00514EC3" w:rsidRPr="00E81D85" w:rsidRDefault="00514EC3" w:rsidP="00FB100F">
            <w:pPr>
              <w:rPr>
                <w:sz w:val="20"/>
                <w:szCs w:val="20"/>
              </w:rPr>
            </w:pPr>
            <w:r w:rsidRPr="00E81D85">
              <w:rPr>
                <w:sz w:val="20"/>
                <w:szCs w:val="20"/>
              </w:rPr>
              <w:t xml:space="preserve">Nurses from Frailty and Hospital @ Home teams were shadowed and their time was categorised as patient facing, enabling or lost time. Patient destinations were </w:t>
            </w:r>
            <w:r w:rsidR="007E526A" w:rsidRPr="00E81D85">
              <w:rPr>
                <w:sz w:val="20"/>
                <w:szCs w:val="20"/>
              </w:rPr>
              <w:t>recorded,</w:t>
            </w:r>
            <w:r w:rsidRPr="00E81D85">
              <w:rPr>
                <w:sz w:val="20"/>
                <w:szCs w:val="20"/>
              </w:rPr>
              <w:t xml:space="preserve"> and the time spent traveling was measured, this was then compared to the optimal route using a travel optimisation tool. A like for like comparison was made for rush hour conditions.</w:t>
            </w:r>
          </w:p>
        </w:tc>
        <w:tc>
          <w:tcPr>
            <w:tcW w:w="5351" w:type="dxa"/>
          </w:tcPr>
          <w:p w14:paraId="41C27106" w14:textId="2F2CD385" w:rsidR="00514EC3" w:rsidRPr="00E81D85" w:rsidRDefault="00514EC3" w:rsidP="00FB100F">
            <w:pPr>
              <w:rPr>
                <w:sz w:val="20"/>
                <w:szCs w:val="20"/>
              </w:rPr>
            </w:pPr>
            <w:r w:rsidRPr="00E81D85">
              <w:rPr>
                <w:sz w:val="20"/>
                <w:szCs w:val="20"/>
              </w:rPr>
              <w:t>Of the 36% of time spent driving, we could remove up to 10% through improved routing. Applying a 50% target would save 5% of total staff time.</w:t>
            </w:r>
            <w:r w:rsidRPr="00E81D85">
              <w:rPr>
                <w:sz w:val="20"/>
                <w:szCs w:val="20"/>
              </w:rPr>
              <w:br/>
              <w:t xml:space="preserve">Of the 12% of time spent writing notes, we could decrease it by half through removing duplication of work. Applying a 70% target would save 4% of </w:t>
            </w:r>
            <w:r w:rsidR="004E0BFC" w:rsidRPr="00E81D85">
              <w:rPr>
                <w:sz w:val="20"/>
                <w:szCs w:val="20"/>
              </w:rPr>
              <w:t>non-patient</w:t>
            </w:r>
            <w:r w:rsidRPr="00E81D85">
              <w:rPr>
                <w:sz w:val="20"/>
                <w:szCs w:val="20"/>
              </w:rPr>
              <w:t xml:space="preserve"> facing time. </w:t>
            </w:r>
          </w:p>
          <w:p w14:paraId="5B76C959" w14:textId="77777777" w:rsidR="00514EC3" w:rsidRPr="00E81D85" w:rsidRDefault="00514EC3" w:rsidP="00FB100F">
            <w:pPr>
              <w:rPr>
                <w:sz w:val="20"/>
                <w:szCs w:val="20"/>
              </w:rPr>
            </w:pPr>
            <w:r w:rsidRPr="00E81D85">
              <w:rPr>
                <w:sz w:val="20"/>
                <w:szCs w:val="20"/>
              </w:rPr>
              <w:t xml:space="preserve">Addressing both of the above, it can be concluded that up to 9% of total nursing time could be freed up to spend more time treating patients. </w:t>
            </w:r>
          </w:p>
          <w:p w14:paraId="771730D2" w14:textId="77777777" w:rsidR="00514EC3" w:rsidRPr="00E81D85" w:rsidRDefault="00514EC3" w:rsidP="00FB100F">
            <w:pPr>
              <w:rPr>
                <w:sz w:val="20"/>
                <w:szCs w:val="20"/>
              </w:rPr>
            </w:pPr>
          </w:p>
        </w:tc>
      </w:tr>
      <w:tr w:rsidR="00514EC3" w:rsidRPr="00E81D85" w14:paraId="56F95A5D" w14:textId="77777777" w:rsidTr="00E81D85">
        <w:tc>
          <w:tcPr>
            <w:tcW w:w="2268" w:type="dxa"/>
            <w:vMerge w:val="restart"/>
          </w:tcPr>
          <w:p w14:paraId="052ECAC4" w14:textId="77777777" w:rsidR="00514EC3" w:rsidRPr="00E81D85" w:rsidRDefault="00514EC3" w:rsidP="00FB100F">
            <w:pPr>
              <w:rPr>
                <w:b/>
                <w:bCs/>
                <w:sz w:val="20"/>
                <w:szCs w:val="20"/>
              </w:rPr>
            </w:pPr>
          </w:p>
          <w:p w14:paraId="6F2579B2" w14:textId="78562250" w:rsidR="00514EC3" w:rsidRPr="00E81D85" w:rsidRDefault="00514EC3" w:rsidP="00FB100F">
            <w:pPr>
              <w:rPr>
                <w:rFonts w:cstheme="minorHAnsi"/>
                <w:sz w:val="20"/>
                <w:szCs w:val="20"/>
              </w:rPr>
            </w:pPr>
            <w:r w:rsidRPr="00E81D85">
              <w:rPr>
                <w:rFonts w:cstheme="minorHAnsi"/>
                <w:sz w:val="20"/>
                <w:szCs w:val="20"/>
              </w:rPr>
              <w:t>Are we referring all patients who are suitable for treatment in a virtual ward? If not, why not?</w:t>
            </w:r>
          </w:p>
          <w:p w14:paraId="1B6F5445" w14:textId="1900A2A0" w:rsidR="00EA28A9" w:rsidRPr="00E81D85" w:rsidRDefault="00EA28A9" w:rsidP="00FB100F">
            <w:pPr>
              <w:rPr>
                <w:rFonts w:cstheme="minorHAnsi"/>
                <w:sz w:val="20"/>
                <w:szCs w:val="20"/>
              </w:rPr>
            </w:pPr>
          </w:p>
          <w:p w14:paraId="486B9982" w14:textId="62ECF1B5" w:rsidR="00EA28A9" w:rsidRPr="00E81D85" w:rsidRDefault="00EA28A9" w:rsidP="00FB100F">
            <w:pPr>
              <w:rPr>
                <w:rFonts w:cstheme="minorHAnsi"/>
                <w:sz w:val="20"/>
                <w:szCs w:val="20"/>
              </w:rPr>
            </w:pPr>
          </w:p>
          <w:p w14:paraId="370192A8" w14:textId="52641211" w:rsidR="00EA28A9" w:rsidRPr="00E81D85" w:rsidRDefault="00EA28A9" w:rsidP="00FB100F">
            <w:pPr>
              <w:rPr>
                <w:rFonts w:cstheme="minorHAnsi"/>
                <w:sz w:val="20"/>
                <w:szCs w:val="20"/>
              </w:rPr>
            </w:pPr>
          </w:p>
          <w:p w14:paraId="64160A9D" w14:textId="3CA20D37" w:rsidR="00EA28A9" w:rsidRPr="00E81D85" w:rsidRDefault="00EA28A9" w:rsidP="00FB100F">
            <w:pPr>
              <w:rPr>
                <w:rFonts w:cstheme="minorHAnsi"/>
                <w:sz w:val="20"/>
                <w:szCs w:val="20"/>
              </w:rPr>
            </w:pPr>
          </w:p>
          <w:p w14:paraId="2FE1CB34" w14:textId="043D43AA" w:rsidR="00EA28A9" w:rsidRPr="00E81D85" w:rsidRDefault="00EA28A9" w:rsidP="00FB100F">
            <w:pPr>
              <w:rPr>
                <w:rFonts w:cstheme="minorHAnsi"/>
                <w:sz w:val="20"/>
                <w:szCs w:val="20"/>
              </w:rPr>
            </w:pPr>
          </w:p>
          <w:p w14:paraId="3D5985F5" w14:textId="2E74E07F" w:rsidR="00EA28A9" w:rsidRPr="00E81D85" w:rsidRDefault="00EA28A9" w:rsidP="00FB100F">
            <w:pPr>
              <w:rPr>
                <w:rFonts w:cstheme="minorHAnsi"/>
                <w:sz w:val="20"/>
                <w:szCs w:val="20"/>
              </w:rPr>
            </w:pPr>
          </w:p>
          <w:p w14:paraId="54D52F78" w14:textId="118AE570" w:rsidR="00EA28A9" w:rsidRPr="00E81D85" w:rsidRDefault="00EA28A9" w:rsidP="00FB100F">
            <w:pPr>
              <w:rPr>
                <w:rFonts w:cstheme="minorHAnsi"/>
                <w:sz w:val="20"/>
                <w:szCs w:val="20"/>
              </w:rPr>
            </w:pPr>
          </w:p>
          <w:p w14:paraId="1890C12C" w14:textId="044F7367" w:rsidR="00EA28A9" w:rsidRPr="00E81D85" w:rsidRDefault="00EA28A9" w:rsidP="00FB100F">
            <w:pPr>
              <w:rPr>
                <w:rFonts w:cstheme="minorHAnsi"/>
                <w:sz w:val="20"/>
                <w:szCs w:val="20"/>
              </w:rPr>
            </w:pPr>
          </w:p>
          <w:p w14:paraId="770AF5A8" w14:textId="7A7F138E" w:rsidR="00EA28A9" w:rsidRPr="00E81D85" w:rsidRDefault="00EA28A9" w:rsidP="00FB100F">
            <w:pPr>
              <w:rPr>
                <w:rFonts w:cstheme="minorHAnsi"/>
                <w:sz w:val="20"/>
                <w:szCs w:val="20"/>
              </w:rPr>
            </w:pPr>
          </w:p>
          <w:p w14:paraId="781E3395" w14:textId="39ADC4DA" w:rsidR="00EA28A9" w:rsidRPr="00E81D85" w:rsidRDefault="00EA28A9" w:rsidP="00FB100F">
            <w:pPr>
              <w:rPr>
                <w:rFonts w:cstheme="minorHAnsi"/>
                <w:sz w:val="20"/>
                <w:szCs w:val="20"/>
              </w:rPr>
            </w:pPr>
          </w:p>
          <w:p w14:paraId="5A65C46C" w14:textId="0D2D4C4A" w:rsidR="00EA28A9" w:rsidRPr="00E81D85" w:rsidRDefault="00EA28A9" w:rsidP="00FB100F">
            <w:pPr>
              <w:rPr>
                <w:rFonts w:cstheme="minorHAnsi"/>
                <w:sz w:val="20"/>
                <w:szCs w:val="20"/>
              </w:rPr>
            </w:pPr>
          </w:p>
          <w:p w14:paraId="1DD45953" w14:textId="76737F98" w:rsidR="00EA28A9" w:rsidRPr="00E81D85" w:rsidRDefault="00EA28A9" w:rsidP="00FB100F">
            <w:pPr>
              <w:rPr>
                <w:rFonts w:cstheme="minorHAnsi"/>
                <w:sz w:val="20"/>
                <w:szCs w:val="20"/>
              </w:rPr>
            </w:pPr>
          </w:p>
          <w:p w14:paraId="47F2DE22" w14:textId="4B409831" w:rsidR="00EA28A9" w:rsidRPr="00E81D85" w:rsidRDefault="00EA28A9" w:rsidP="00FB100F">
            <w:pPr>
              <w:rPr>
                <w:rFonts w:cstheme="minorHAnsi"/>
                <w:sz w:val="20"/>
                <w:szCs w:val="20"/>
              </w:rPr>
            </w:pPr>
            <w:r w:rsidRPr="00E81D85">
              <w:rPr>
                <w:rFonts w:cstheme="minorHAnsi"/>
                <w:sz w:val="20"/>
                <w:szCs w:val="20"/>
              </w:rPr>
              <w:t>- Barrier to referrals (lack of awareness and confidence in the virtual ward)</w:t>
            </w:r>
          </w:p>
          <w:p w14:paraId="0BBAA039" w14:textId="77777777" w:rsidR="00514EC3" w:rsidRPr="00E81D85" w:rsidRDefault="00514EC3" w:rsidP="00FB100F">
            <w:pPr>
              <w:rPr>
                <w:b/>
                <w:bCs/>
                <w:sz w:val="20"/>
                <w:szCs w:val="20"/>
              </w:rPr>
            </w:pPr>
          </w:p>
        </w:tc>
        <w:tc>
          <w:tcPr>
            <w:tcW w:w="3261" w:type="dxa"/>
          </w:tcPr>
          <w:p w14:paraId="11A1563E" w14:textId="5E4315A3" w:rsidR="00514EC3" w:rsidRPr="00E81D85" w:rsidRDefault="00514EC3" w:rsidP="00FB100F">
            <w:pPr>
              <w:rPr>
                <w:b/>
                <w:bCs/>
                <w:sz w:val="20"/>
                <w:szCs w:val="20"/>
              </w:rPr>
            </w:pPr>
            <w:r w:rsidRPr="00E81D85">
              <w:rPr>
                <w:sz w:val="20"/>
                <w:szCs w:val="20"/>
              </w:rPr>
              <w:t xml:space="preserve">Virtual ward activity data was combined for </w:t>
            </w:r>
            <w:r w:rsidRPr="00A40711">
              <w:rPr>
                <w:sz w:val="20"/>
                <w:szCs w:val="20"/>
                <w:highlight w:val="yellow"/>
              </w:rPr>
              <w:t>NELFT</w:t>
            </w:r>
            <w:r w:rsidRPr="00E81D85">
              <w:rPr>
                <w:sz w:val="20"/>
                <w:szCs w:val="20"/>
              </w:rPr>
              <w:t xml:space="preserve">, EPUT and Provide for the available </w:t>
            </w:r>
            <w:r w:rsidR="004E0BFC" w:rsidRPr="00E81D85">
              <w:rPr>
                <w:sz w:val="20"/>
                <w:szCs w:val="20"/>
              </w:rPr>
              <w:t>period</w:t>
            </w:r>
            <w:r w:rsidRPr="00E81D85">
              <w:rPr>
                <w:sz w:val="20"/>
                <w:szCs w:val="20"/>
              </w:rPr>
              <w:t>. Where good quality data existed, the referral source was determined.</w:t>
            </w:r>
          </w:p>
        </w:tc>
        <w:tc>
          <w:tcPr>
            <w:tcW w:w="5351" w:type="dxa"/>
          </w:tcPr>
          <w:p w14:paraId="75765074" w14:textId="77777777" w:rsidR="00514EC3" w:rsidRPr="00E81D85" w:rsidRDefault="00514EC3" w:rsidP="00FB100F">
            <w:pPr>
              <w:rPr>
                <w:b/>
                <w:bCs/>
                <w:sz w:val="20"/>
                <w:szCs w:val="20"/>
              </w:rPr>
            </w:pPr>
            <w:r w:rsidRPr="00E81D85">
              <w:rPr>
                <w:sz w:val="20"/>
                <w:szCs w:val="20"/>
              </w:rPr>
              <w:t>77% of historical referrals to the Virtual Hospital have come from Inpatients and UCRT.  We have prioritised understanding of these referral routes to determine opportunities to increase referral rates.</w:t>
            </w:r>
          </w:p>
        </w:tc>
      </w:tr>
      <w:tr w:rsidR="00514EC3" w:rsidRPr="00E81D85" w14:paraId="5F8F32C1" w14:textId="77777777" w:rsidTr="00E81D85">
        <w:tc>
          <w:tcPr>
            <w:tcW w:w="2268" w:type="dxa"/>
            <w:vMerge/>
          </w:tcPr>
          <w:p w14:paraId="370C951A" w14:textId="77777777" w:rsidR="00514EC3" w:rsidRPr="00E81D85" w:rsidRDefault="00514EC3" w:rsidP="00FB100F">
            <w:pPr>
              <w:rPr>
                <w:rFonts w:cstheme="minorHAnsi"/>
                <w:sz w:val="20"/>
                <w:szCs w:val="20"/>
              </w:rPr>
            </w:pPr>
          </w:p>
        </w:tc>
        <w:tc>
          <w:tcPr>
            <w:tcW w:w="3261" w:type="dxa"/>
          </w:tcPr>
          <w:p w14:paraId="78C0CED3" w14:textId="77777777" w:rsidR="00514EC3" w:rsidRPr="00E81D85" w:rsidRDefault="00514EC3" w:rsidP="00FB100F">
            <w:pPr>
              <w:rPr>
                <w:sz w:val="20"/>
                <w:szCs w:val="20"/>
              </w:rPr>
            </w:pPr>
            <w:r w:rsidRPr="00E81D85">
              <w:rPr>
                <w:sz w:val="20"/>
                <w:szCs w:val="20"/>
              </w:rPr>
              <w:t>A review of 302 inpatient beds with members of staff from the acute and virtual wards across Basildon, Broomfield and Southend hospitals was carried out. The specific roles of these people can be found in the appendix,</w:t>
            </w:r>
            <w:r w:rsidRPr="00E81D85">
              <w:rPr>
                <w:i/>
                <w:iCs/>
                <w:sz w:val="20"/>
                <w:szCs w:val="20"/>
              </w:rPr>
              <w:t xml:space="preserve"> “In an ideal world, would this person be in a virtual ward at midnight tonight?”</w:t>
            </w:r>
          </w:p>
          <w:p w14:paraId="17CB6054" w14:textId="77777777" w:rsidR="00514EC3" w:rsidRPr="00E81D85" w:rsidRDefault="00514EC3" w:rsidP="00FB100F">
            <w:pPr>
              <w:rPr>
                <w:sz w:val="20"/>
                <w:szCs w:val="20"/>
              </w:rPr>
            </w:pPr>
          </w:p>
        </w:tc>
        <w:tc>
          <w:tcPr>
            <w:tcW w:w="5351" w:type="dxa"/>
          </w:tcPr>
          <w:p w14:paraId="703B2ABD" w14:textId="77777777" w:rsidR="00514EC3" w:rsidRPr="00E81D85" w:rsidRDefault="00514EC3" w:rsidP="00FB100F">
            <w:pPr>
              <w:rPr>
                <w:sz w:val="20"/>
                <w:szCs w:val="20"/>
              </w:rPr>
            </w:pPr>
            <w:r w:rsidRPr="00E81D85">
              <w:rPr>
                <w:sz w:val="20"/>
                <w:szCs w:val="20"/>
              </w:rPr>
              <w:t>Overall, there is an opportunity to increase the number of referrals to virtual wards by over 6x. This varied across the three services, as detailed in the table.</w:t>
            </w:r>
          </w:p>
          <w:p w14:paraId="28E385A7" w14:textId="77777777" w:rsidR="00514EC3" w:rsidRPr="00E81D85" w:rsidRDefault="00514EC3" w:rsidP="00FB100F">
            <w:pPr>
              <w:rPr>
                <w:sz w:val="20"/>
                <w:szCs w:val="20"/>
              </w:rPr>
            </w:pPr>
            <w:r w:rsidRPr="00E81D85">
              <w:rPr>
                <w:sz w:val="20"/>
                <w:szCs w:val="20"/>
              </w:rPr>
              <w:t>The service with the largest potential increase in referral volume was identified as the Frailty Virtual Ward, which in an ideal world would see 10x the number of people come through the service. This service also provides the largest impact on reductions to ongoing care packages.</w:t>
            </w:r>
          </w:p>
          <w:p w14:paraId="3B8B2E36" w14:textId="77777777" w:rsidR="00514EC3" w:rsidRPr="00E81D85" w:rsidRDefault="00514EC3" w:rsidP="00FB100F">
            <w:pPr>
              <w:rPr>
                <w:sz w:val="20"/>
                <w:szCs w:val="20"/>
              </w:rPr>
            </w:pPr>
            <w:r w:rsidRPr="00E81D85">
              <w:rPr>
                <w:sz w:val="20"/>
                <w:szCs w:val="20"/>
              </w:rPr>
              <w:t>Hospital @ Home could receive up to 8x more referrals based on the inpatients assessed, and the Respiratory Virtual Ward could receive up to 4x more referrals.</w:t>
            </w:r>
          </w:p>
          <w:p w14:paraId="65789F96" w14:textId="380B0C72" w:rsidR="00514EC3" w:rsidRPr="00E81D85" w:rsidRDefault="004E0BFC" w:rsidP="00FB100F">
            <w:pPr>
              <w:rPr>
                <w:sz w:val="20"/>
                <w:szCs w:val="20"/>
              </w:rPr>
            </w:pPr>
            <w:r w:rsidRPr="00E81D85">
              <w:rPr>
                <w:sz w:val="20"/>
                <w:szCs w:val="20"/>
              </w:rPr>
              <w:t>To</w:t>
            </w:r>
            <w:r w:rsidR="00514EC3" w:rsidRPr="00E81D85">
              <w:rPr>
                <w:sz w:val="20"/>
                <w:szCs w:val="20"/>
              </w:rPr>
              <w:t xml:space="preserve"> increase referrals, we must understand what the reasons are that referrals for suitable patients are being blocked.</w:t>
            </w:r>
          </w:p>
        </w:tc>
      </w:tr>
      <w:tr w:rsidR="00514EC3" w:rsidRPr="00E81D85" w14:paraId="02620318" w14:textId="77777777" w:rsidTr="00E81D85">
        <w:tc>
          <w:tcPr>
            <w:tcW w:w="2268" w:type="dxa"/>
            <w:vMerge/>
          </w:tcPr>
          <w:p w14:paraId="139AFA38" w14:textId="77777777" w:rsidR="00514EC3" w:rsidRPr="00E81D85" w:rsidRDefault="00514EC3" w:rsidP="00FB100F">
            <w:pPr>
              <w:rPr>
                <w:rFonts w:cstheme="minorHAnsi"/>
                <w:sz w:val="20"/>
                <w:szCs w:val="20"/>
              </w:rPr>
            </w:pPr>
          </w:p>
        </w:tc>
        <w:tc>
          <w:tcPr>
            <w:tcW w:w="3261" w:type="dxa"/>
          </w:tcPr>
          <w:p w14:paraId="3B7E0398" w14:textId="77777777" w:rsidR="00514EC3" w:rsidRPr="00E81D85" w:rsidRDefault="00514EC3" w:rsidP="00FB100F">
            <w:pPr>
              <w:rPr>
                <w:sz w:val="20"/>
                <w:szCs w:val="20"/>
              </w:rPr>
            </w:pPr>
            <w:r w:rsidRPr="00E81D85">
              <w:rPr>
                <w:sz w:val="20"/>
                <w:szCs w:val="20"/>
              </w:rPr>
              <w:t xml:space="preserve">A review of 302 inpatient beds with members of staff from the acute and virtual wards across Basildon, Broomfield and Southend hospitals was carried out. For each patient it was asked </w:t>
            </w:r>
            <w:r w:rsidRPr="00E81D85">
              <w:rPr>
                <w:i/>
                <w:iCs/>
                <w:sz w:val="20"/>
                <w:szCs w:val="20"/>
              </w:rPr>
              <w:t xml:space="preserve">“In an ideal world, would this person be in a virtual ward at midnight tonight? If they should be, but won’t, what was the blocker to </w:t>
            </w:r>
            <w:r w:rsidRPr="00E81D85">
              <w:rPr>
                <w:i/>
                <w:iCs/>
                <w:sz w:val="20"/>
                <w:szCs w:val="20"/>
              </w:rPr>
              <w:lastRenderedPageBreak/>
              <w:t>discharging this person to a virtual ward?”</w:t>
            </w:r>
          </w:p>
          <w:p w14:paraId="6C5CC278" w14:textId="77777777" w:rsidR="00514EC3" w:rsidRPr="00E81D85" w:rsidRDefault="00514EC3" w:rsidP="00FB100F">
            <w:pPr>
              <w:rPr>
                <w:sz w:val="20"/>
                <w:szCs w:val="20"/>
              </w:rPr>
            </w:pPr>
          </w:p>
        </w:tc>
        <w:tc>
          <w:tcPr>
            <w:tcW w:w="5351" w:type="dxa"/>
          </w:tcPr>
          <w:p w14:paraId="3D9D7725" w14:textId="77777777" w:rsidR="00514EC3" w:rsidRPr="00E81D85" w:rsidRDefault="00514EC3" w:rsidP="00FB100F">
            <w:pPr>
              <w:rPr>
                <w:sz w:val="20"/>
                <w:szCs w:val="20"/>
              </w:rPr>
            </w:pPr>
            <w:r w:rsidRPr="00E81D85">
              <w:rPr>
                <w:sz w:val="20"/>
                <w:szCs w:val="20"/>
              </w:rPr>
              <w:lastRenderedPageBreak/>
              <w:t xml:space="preserve">45% of missed referrals were due to inpatient staff not understanding when it was appropriate or having the confidence in the virtual ward to make a referral. 11% of these individuals would have also needed a social care package to enable discharge after referral. </w:t>
            </w:r>
          </w:p>
          <w:p w14:paraId="5CF0A287" w14:textId="77777777" w:rsidR="00514EC3" w:rsidRPr="00E81D85" w:rsidRDefault="00514EC3" w:rsidP="00FB100F">
            <w:pPr>
              <w:rPr>
                <w:sz w:val="20"/>
                <w:szCs w:val="20"/>
              </w:rPr>
            </w:pPr>
            <w:r w:rsidRPr="00E81D85">
              <w:rPr>
                <w:sz w:val="20"/>
                <w:szCs w:val="20"/>
              </w:rPr>
              <w:t>Social care capacity is also a significant limiting factor for patients who had been lined up for a virtual ward discharge by inpatient staff, accounting for 28% of all missed referrals.</w:t>
            </w:r>
          </w:p>
          <w:p w14:paraId="1697F7F3" w14:textId="77777777" w:rsidR="00514EC3" w:rsidRPr="00E81D85" w:rsidRDefault="00514EC3" w:rsidP="00FB100F">
            <w:pPr>
              <w:rPr>
                <w:sz w:val="20"/>
                <w:szCs w:val="20"/>
              </w:rPr>
            </w:pPr>
            <w:r w:rsidRPr="00E81D85">
              <w:rPr>
                <w:sz w:val="20"/>
                <w:szCs w:val="20"/>
              </w:rPr>
              <w:lastRenderedPageBreak/>
              <w:t>Given significant national and local challenges around access to social care packages it is proposed that initial improvement should target the knowledge and confidence gap.</w:t>
            </w:r>
          </w:p>
          <w:p w14:paraId="5F0FF620" w14:textId="77777777" w:rsidR="00514EC3" w:rsidRPr="00E81D85" w:rsidRDefault="00514EC3" w:rsidP="00FB100F">
            <w:pPr>
              <w:rPr>
                <w:sz w:val="20"/>
                <w:szCs w:val="20"/>
              </w:rPr>
            </w:pPr>
            <w:r w:rsidRPr="00E81D85">
              <w:rPr>
                <w:sz w:val="20"/>
                <w:szCs w:val="20"/>
              </w:rPr>
              <w:t>There were also 4 examples of virtual ward capacity being a limiting factor – whilst this wasn’t a major driver of missed referrals, it reinforces the need to understand virtual ward capacity and patterns which is considered later in this deck.</w:t>
            </w:r>
          </w:p>
        </w:tc>
      </w:tr>
      <w:tr w:rsidR="00514EC3" w:rsidRPr="00E81D85" w14:paraId="3F0F5BD6" w14:textId="77777777" w:rsidTr="00E81D85">
        <w:tc>
          <w:tcPr>
            <w:tcW w:w="2268" w:type="dxa"/>
            <w:vMerge w:val="restart"/>
          </w:tcPr>
          <w:p w14:paraId="051D5E8E" w14:textId="20F0EC6C" w:rsidR="00514EC3" w:rsidRPr="00E81D85" w:rsidRDefault="00514EC3" w:rsidP="00FB100F">
            <w:pPr>
              <w:rPr>
                <w:rFonts w:cstheme="minorHAnsi"/>
                <w:sz w:val="20"/>
                <w:szCs w:val="20"/>
              </w:rPr>
            </w:pPr>
            <w:r w:rsidRPr="00E81D85">
              <w:rPr>
                <w:rFonts w:cstheme="minorHAnsi"/>
                <w:sz w:val="20"/>
                <w:szCs w:val="20"/>
              </w:rPr>
              <w:lastRenderedPageBreak/>
              <w:t xml:space="preserve"> - Barrier to referrals</w:t>
            </w:r>
            <w:r w:rsidR="00EA28A9" w:rsidRPr="00E81D85">
              <w:rPr>
                <w:rFonts w:cstheme="minorHAnsi"/>
                <w:sz w:val="20"/>
                <w:szCs w:val="20"/>
              </w:rPr>
              <w:t xml:space="preserve"> (lack of awareness and confidence in the virtual ward)</w:t>
            </w:r>
          </w:p>
        </w:tc>
        <w:tc>
          <w:tcPr>
            <w:tcW w:w="3261" w:type="dxa"/>
          </w:tcPr>
          <w:p w14:paraId="52C10EDB" w14:textId="77777777" w:rsidR="00514EC3" w:rsidRPr="00E81D85" w:rsidRDefault="00514EC3" w:rsidP="00FB100F">
            <w:pPr>
              <w:rPr>
                <w:sz w:val="20"/>
                <w:szCs w:val="20"/>
              </w:rPr>
            </w:pPr>
            <w:r w:rsidRPr="00E81D85">
              <w:rPr>
                <w:sz w:val="20"/>
                <w:szCs w:val="20"/>
              </w:rPr>
              <w:t xml:space="preserve">32 patients who had been in contact with UCRT over the previous 2 days were reviewed to determine </w:t>
            </w:r>
            <w:r w:rsidRPr="00E81D85">
              <w:rPr>
                <w:i/>
                <w:iCs/>
                <w:sz w:val="20"/>
                <w:szCs w:val="20"/>
              </w:rPr>
              <w:t>“In an ideal world, could this person have been referred to a virtual ward? If they should have been but weren’t, what was the blocker to discharging this person to a virtual ward?”.</w:t>
            </w:r>
          </w:p>
        </w:tc>
        <w:tc>
          <w:tcPr>
            <w:tcW w:w="5351" w:type="dxa"/>
          </w:tcPr>
          <w:p w14:paraId="5363CAE7" w14:textId="55AA9DA9" w:rsidR="00514EC3" w:rsidRPr="00E81D85" w:rsidRDefault="00514EC3" w:rsidP="00FB100F">
            <w:pPr>
              <w:rPr>
                <w:sz w:val="20"/>
                <w:szCs w:val="20"/>
              </w:rPr>
            </w:pPr>
            <w:r w:rsidRPr="00E81D85">
              <w:rPr>
                <w:sz w:val="20"/>
                <w:szCs w:val="20"/>
              </w:rPr>
              <w:t>Referrals from UCRT could increase by 63% if the UCRT knowledge gap alone could be addressed.</w:t>
            </w:r>
          </w:p>
          <w:p w14:paraId="366BEB4B" w14:textId="77777777" w:rsidR="00514EC3" w:rsidRPr="00E81D85" w:rsidRDefault="00514EC3" w:rsidP="00FB100F">
            <w:pPr>
              <w:rPr>
                <w:sz w:val="20"/>
                <w:szCs w:val="20"/>
              </w:rPr>
            </w:pPr>
            <w:r w:rsidRPr="00E81D85">
              <w:rPr>
                <w:sz w:val="20"/>
                <w:szCs w:val="20"/>
              </w:rPr>
              <w:t xml:space="preserve">All of this opportunity is for referring people into the Frailty Virtual Ward – there were no cases in which we could have increased referrals to Respiratory Virtual Ward. </w:t>
            </w:r>
          </w:p>
          <w:p w14:paraId="652E5AE2" w14:textId="039CA6EB" w:rsidR="00514EC3" w:rsidRPr="00E81D85" w:rsidRDefault="00EA28A9" w:rsidP="00FB100F">
            <w:pPr>
              <w:rPr>
                <w:sz w:val="20"/>
                <w:szCs w:val="20"/>
              </w:rPr>
            </w:pPr>
            <w:r w:rsidRPr="00E81D85">
              <w:rPr>
                <w:sz w:val="20"/>
                <w:szCs w:val="20"/>
              </w:rPr>
              <w:t>Therefore,</w:t>
            </w:r>
            <w:r w:rsidR="00514EC3" w:rsidRPr="00E81D85">
              <w:rPr>
                <w:sz w:val="20"/>
                <w:szCs w:val="20"/>
              </w:rPr>
              <w:t xml:space="preserve"> we need to focus activities on building this detailed knowledge and awareness </w:t>
            </w:r>
            <w:r w:rsidR="004E0BFC" w:rsidRPr="00E81D85">
              <w:rPr>
                <w:sz w:val="20"/>
                <w:szCs w:val="20"/>
              </w:rPr>
              <w:t>to</w:t>
            </w:r>
            <w:r w:rsidR="00514EC3" w:rsidRPr="00E81D85">
              <w:rPr>
                <w:sz w:val="20"/>
                <w:szCs w:val="20"/>
              </w:rPr>
              <w:t xml:space="preserve"> improve demand.</w:t>
            </w:r>
          </w:p>
          <w:p w14:paraId="3E618A9C" w14:textId="77777777" w:rsidR="00514EC3" w:rsidRPr="00E81D85" w:rsidRDefault="00514EC3" w:rsidP="00FB100F">
            <w:pPr>
              <w:rPr>
                <w:sz w:val="20"/>
                <w:szCs w:val="20"/>
              </w:rPr>
            </w:pPr>
          </w:p>
        </w:tc>
      </w:tr>
      <w:tr w:rsidR="00514EC3" w:rsidRPr="00E81D85" w14:paraId="5CB21CD8" w14:textId="77777777" w:rsidTr="00E81D85">
        <w:tc>
          <w:tcPr>
            <w:tcW w:w="2268" w:type="dxa"/>
            <w:vMerge/>
          </w:tcPr>
          <w:p w14:paraId="4B43006D" w14:textId="77777777" w:rsidR="00514EC3" w:rsidRPr="00E81D85" w:rsidRDefault="00514EC3" w:rsidP="00FB100F">
            <w:pPr>
              <w:rPr>
                <w:rFonts w:cstheme="minorHAnsi"/>
                <w:sz w:val="20"/>
                <w:szCs w:val="20"/>
              </w:rPr>
            </w:pPr>
          </w:p>
        </w:tc>
        <w:tc>
          <w:tcPr>
            <w:tcW w:w="3261" w:type="dxa"/>
          </w:tcPr>
          <w:p w14:paraId="64742DB6" w14:textId="6E17576D" w:rsidR="00514EC3" w:rsidRPr="00E81D85" w:rsidRDefault="00514EC3" w:rsidP="00FB100F">
            <w:pPr>
              <w:rPr>
                <w:sz w:val="20"/>
                <w:szCs w:val="20"/>
              </w:rPr>
            </w:pPr>
            <w:r w:rsidRPr="00E81D85">
              <w:rPr>
                <w:sz w:val="20"/>
                <w:szCs w:val="20"/>
              </w:rPr>
              <w:t xml:space="preserve">37 staff from inpatients, UCRT and other community teams who had an active </w:t>
            </w:r>
            <w:r w:rsidR="004E0BFC" w:rsidRPr="00E81D85">
              <w:rPr>
                <w:sz w:val="20"/>
                <w:szCs w:val="20"/>
              </w:rPr>
              <w:t>decision-making</w:t>
            </w:r>
            <w:r w:rsidRPr="00E81D85">
              <w:rPr>
                <w:sz w:val="20"/>
                <w:szCs w:val="20"/>
              </w:rPr>
              <w:t xml:space="preserve"> role in determining someone's next care destination were surveyed. A series of questions were asked to determine where they currently landed on the change journey to adopting a mindset where they refer to virtual wards every time when appropriate. The change journey is a framework developed by John Kotter from his book “Leading Change”.</w:t>
            </w:r>
          </w:p>
        </w:tc>
        <w:tc>
          <w:tcPr>
            <w:tcW w:w="5351" w:type="dxa"/>
          </w:tcPr>
          <w:p w14:paraId="580A9055" w14:textId="77777777" w:rsidR="00514EC3" w:rsidRPr="00E81D85" w:rsidRDefault="00514EC3" w:rsidP="00FB100F">
            <w:pPr>
              <w:rPr>
                <w:sz w:val="20"/>
                <w:szCs w:val="20"/>
              </w:rPr>
            </w:pPr>
            <w:r w:rsidRPr="00E81D85">
              <w:rPr>
                <w:sz w:val="20"/>
                <w:szCs w:val="20"/>
              </w:rPr>
              <w:t>91% of all respondents surveyed were aware of virtual wards. People were least aware of Respiratory, with only 82% of respondents saying they knew about the service - this was 97% for Frailty Virtual Ward.</w:t>
            </w:r>
          </w:p>
          <w:p w14:paraId="65FC102D" w14:textId="77777777" w:rsidR="00EA28A9" w:rsidRPr="00E81D85" w:rsidRDefault="00EA28A9" w:rsidP="00FB100F">
            <w:pPr>
              <w:rPr>
                <w:sz w:val="20"/>
                <w:szCs w:val="20"/>
              </w:rPr>
            </w:pPr>
          </w:p>
          <w:p w14:paraId="284FF854" w14:textId="120572D4" w:rsidR="00514EC3" w:rsidRPr="00E81D85" w:rsidRDefault="00514EC3" w:rsidP="00FB100F">
            <w:pPr>
              <w:rPr>
                <w:sz w:val="20"/>
                <w:szCs w:val="20"/>
              </w:rPr>
            </w:pPr>
            <w:r w:rsidRPr="00E81D85">
              <w:rPr>
                <w:sz w:val="20"/>
                <w:szCs w:val="20"/>
              </w:rPr>
              <w:t>The biggest barrier to referrals was identified as knowledge of the detailed acceptance criteria for those coming into the service.</w:t>
            </w:r>
          </w:p>
          <w:p w14:paraId="7612F8BE" w14:textId="77777777" w:rsidR="00EA28A9" w:rsidRPr="00E81D85" w:rsidRDefault="00EA28A9" w:rsidP="00FB100F">
            <w:pPr>
              <w:rPr>
                <w:sz w:val="20"/>
                <w:szCs w:val="20"/>
              </w:rPr>
            </w:pPr>
          </w:p>
          <w:p w14:paraId="1EF67420" w14:textId="77777777" w:rsidR="00514EC3" w:rsidRPr="00E81D85" w:rsidRDefault="00514EC3" w:rsidP="00FB100F">
            <w:pPr>
              <w:rPr>
                <w:sz w:val="20"/>
                <w:szCs w:val="20"/>
              </w:rPr>
            </w:pPr>
            <w:r w:rsidRPr="00E81D85">
              <w:rPr>
                <w:sz w:val="20"/>
                <w:szCs w:val="20"/>
              </w:rPr>
              <w:t>Colleagues who were aware of the service unanimously believed it was beneficial for the patient where appropriate</w:t>
            </w:r>
          </w:p>
          <w:p w14:paraId="6FD1BFA5" w14:textId="77777777" w:rsidR="00514EC3" w:rsidRPr="00E81D85" w:rsidRDefault="00514EC3" w:rsidP="00FB100F">
            <w:pPr>
              <w:rPr>
                <w:sz w:val="20"/>
                <w:szCs w:val="20"/>
              </w:rPr>
            </w:pPr>
          </w:p>
        </w:tc>
      </w:tr>
      <w:tr w:rsidR="00514EC3" w:rsidRPr="00E81D85" w14:paraId="6D323325" w14:textId="77777777" w:rsidTr="00E81D85">
        <w:tc>
          <w:tcPr>
            <w:tcW w:w="2268" w:type="dxa"/>
          </w:tcPr>
          <w:p w14:paraId="380966B5" w14:textId="7918326A" w:rsidR="00514EC3" w:rsidRPr="00E81D85" w:rsidRDefault="00514EC3" w:rsidP="00FB100F">
            <w:pPr>
              <w:rPr>
                <w:rFonts w:cstheme="minorHAnsi"/>
                <w:sz w:val="20"/>
                <w:szCs w:val="20"/>
              </w:rPr>
            </w:pPr>
            <w:r w:rsidRPr="00E81D85">
              <w:rPr>
                <w:rFonts w:cstheme="minorHAnsi"/>
                <w:sz w:val="20"/>
                <w:szCs w:val="20"/>
              </w:rPr>
              <w:t>- Barrier to referrals</w:t>
            </w:r>
            <w:r w:rsidR="00EA28A9" w:rsidRPr="00E81D85">
              <w:rPr>
                <w:rFonts w:cstheme="minorHAnsi"/>
                <w:sz w:val="20"/>
                <w:szCs w:val="20"/>
              </w:rPr>
              <w:t xml:space="preserve"> (Social Care Capacity)</w:t>
            </w:r>
          </w:p>
        </w:tc>
        <w:tc>
          <w:tcPr>
            <w:tcW w:w="3261" w:type="dxa"/>
          </w:tcPr>
          <w:p w14:paraId="5BB5F83B" w14:textId="77777777" w:rsidR="00514EC3" w:rsidRPr="00E81D85" w:rsidRDefault="00514EC3" w:rsidP="00FB100F">
            <w:pPr>
              <w:rPr>
                <w:sz w:val="20"/>
                <w:szCs w:val="20"/>
              </w:rPr>
            </w:pPr>
            <w:r w:rsidRPr="00E81D85">
              <w:rPr>
                <w:sz w:val="20"/>
                <w:szCs w:val="20"/>
              </w:rPr>
              <w:t>Following the inpatient review of 302 inpatient beds, the patients who were blocked by social care capacity were assessed in more detail to understand what packages they were waiting on and in which area.</w:t>
            </w:r>
          </w:p>
        </w:tc>
        <w:tc>
          <w:tcPr>
            <w:tcW w:w="5351" w:type="dxa"/>
          </w:tcPr>
          <w:p w14:paraId="6F00DE66" w14:textId="77777777" w:rsidR="00514EC3" w:rsidRPr="00E81D85" w:rsidRDefault="00514EC3" w:rsidP="00FB100F">
            <w:pPr>
              <w:rPr>
                <w:sz w:val="20"/>
                <w:szCs w:val="20"/>
              </w:rPr>
            </w:pPr>
            <w:r w:rsidRPr="00E81D85">
              <w:rPr>
                <w:sz w:val="20"/>
                <w:szCs w:val="20"/>
              </w:rPr>
              <w:t>Availability of social care, particularly homecare, is a nationwide problem and is affecting discharge from hospitals.</w:t>
            </w:r>
          </w:p>
          <w:p w14:paraId="0F60EFA3" w14:textId="77777777" w:rsidR="00514EC3" w:rsidRPr="00E81D85" w:rsidRDefault="00514EC3" w:rsidP="00FB100F">
            <w:pPr>
              <w:rPr>
                <w:sz w:val="20"/>
                <w:szCs w:val="20"/>
              </w:rPr>
            </w:pPr>
            <w:r w:rsidRPr="00E81D85">
              <w:rPr>
                <w:sz w:val="20"/>
                <w:szCs w:val="20"/>
              </w:rPr>
              <w:t>We need to continue to work closely with local authority colleagues to ensure there is capacity of the right types in the right areas, informed by our insight. For example, focusing commissioning on building homecare capacity in the South West could be a key target.</w:t>
            </w:r>
          </w:p>
          <w:p w14:paraId="14D5E801" w14:textId="608D41D9" w:rsidR="00514EC3" w:rsidRPr="00E81D85" w:rsidRDefault="00514EC3" w:rsidP="00FB100F">
            <w:pPr>
              <w:rPr>
                <w:sz w:val="20"/>
                <w:szCs w:val="20"/>
              </w:rPr>
            </w:pPr>
            <w:r w:rsidRPr="00E81D85">
              <w:rPr>
                <w:sz w:val="20"/>
                <w:szCs w:val="20"/>
              </w:rPr>
              <w:t xml:space="preserve">As we have discussed in the outcomes section, use of virtual wards can enable reduced social care demand through reduced functional decline, which could free up extra capacity to support additional referrals. Could </w:t>
            </w:r>
            <w:r w:rsidR="004E0BFC" w:rsidRPr="00E81D85">
              <w:rPr>
                <w:sz w:val="20"/>
                <w:szCs w:val="20"/>
              </w:rPr>
              <w:t>free</w:t>
            </w:r>
            <w:r w:rsidRPr="00E81D85">
              <w:rPr>
                <w:sz w:val="20"/>
                <w:szCs w:val="20"/>
              </w:rPr>
              <w:t xml:space="preserve"> up capacity be ringfenced to support more virtual ward discharges?</w:t>
            </w:r>
          </w:p>
        </w:tc>
      </w:tr>
      <w:tr w:rsidR="00514EC3" w:rsidRPr="00E81D85" w14:paraId="7CAC773C" w14:textId="77777777" w:rsidTr="00E81D85">
        <w:tc>
          <w:tcPr>
            <w:tcW w:w="2268" w:type="dxa"/>
          </w:tcPr>
          <w:p w14:paraId="39E108E7" w14:textId="77777777" w:rsidR="00514EC3" w:rsidRPr="00E81D85" w:rsidRDefault="00514EC3" w:rsidP="00FB100F">
            <w:pPr>
              <w:rPr>
                <w:rFonts w:cstheme="minorHAnsi"/>
                <w:sz w:val="20"/>
                <w:szCs w:val="20"/>
              </w:rPr>
            </w:pPr>
            <w:r w:rsidRPr="00E81D85">
              <w:rPr>
                <w:rFonts w:cstheme="minorHAnsi"/>
                <w:sz w:val="20"/>
                <w:szCs w:val="20"/>
              </w:rPr>
              <w:t>Are we delivering great outcomes that improve the health and well-being of our patients?</w:t>
            </w:r>
          </w:p>
          <w:p w14:paraId="091F6681" w14:textId="77777777" w:rsidR="00514EC3" w:rsidRPr="00E81D85" w:rsidRDefault="00514EC3" w:rsidP="00FB100F">
            <w:pPr>
              <w:rPr>
                <w:b/>
                <w:bCs/>
                <w:sz w:val="20"/>
                <w:szCs w:val="20"/>
              </w:rPr>
            </w:pPr>
          </w:p>
        </w:tc>
        <w:tc>
          <w:tcPr>
            <w:tcW w:w="3261" w:type="dxa"/>
          </w:tcPr>
          <w:p w14:paraId="14AC1B83" w14:textId="77777777" w:rsidR="00514EC3" w:rsidRPr="00E81D85" w:rsidRDefault="00514EC3" w:rsidP="00FB100F">
            <w:pPr>
              <w:rPr>
                <w:sz w:val="20"/>
                <w:szCs w:val="20"/>
              </w:rPr>
            </w:pPr>
            <w:r w:rsidRPr="00E81D85">
              <w:rPr>
                <w:sz w:val="20"/>
                <w:szCs w:val="20"/>
              </w:rPr>
              <w:t>A case review of 91 patients recently discharged from a virtual ward.  An MDT panel was asked “</w:t>
            </w:r>
            <w:r w:rsidRPr="00E81D85">
              <w:rPr>
                <w:i/>
                <w:iCs/>
                <w:sz w:val="20"/>
                <w:szCs w:val="20"/>
              </w:rPr>
              <w:t>Did this patient achieve the ideal outcome?”.</w:t>
            </w:r>
          </w:p>
          <w:p w14:paraId="29A8305B" w14:textId="77777777" w:rsidR="00514EC3" w:rsidRPr="00E81D85" w:rsidRDefault="00514EC3" w:rsidP="00FB100F">
            <w:pPr>
              <w:rPr>
                <w:sz w:val="20"/>
                <w:szCs w:val="20"/>
              </w:rPr>
            </w:pPr>
          </w:p>
        </w:tc>
        <w:tc>
          <w:tcPr>
            <w:tcW w:w="5351" w:type="dxa"/>
          </w:tcPr>
          <w:p w14:paraId="3453DCA4" w14:textId="77777777" w:rsidR="00514EC3" w:rsidRPr="00E81D85" w:rsidRDefault="00514EC3" w:rsidP="00FB100F">
            <w:pPr>
              <w:rPr>
                <w:sz w:val="20"/>
                <w:szCs w:val="20"/>
              </w:rPr>
            </w:pPr>
            <w:r w:rsidRPr="00E81D85">
              <w:rPr>
                <w:sz w:val="20"/>
                <w:szCs w:val="20"/>
              </w:rPr>
              <w:t>On average, 94% of reviewed virtual ward patients were determined to have achieved an ideal social care outcome. This is significantly better than equivalent outcomes for inpatients. A similar 2019 study of older people throughout the MSE system found that 55% of patients achieve an ideal outcome.</w:t>
            </w:r>
          </w:p>
          <w:p w14:paraId="1044414B" w14:textId="77777777" w:rsidR="00514EC3" w:rsidRPr="00E81D85" w:rsidRDefault="00514EC3" w:rsidP="00FB100F">
            <w:pPr>
              <w:rPr>
                <w:sz w:val="20"/>
                <w:szCs w:val="20"/>
              </w:rPr>
            </w:pPr>
            <w:r w:rsidRPr="00E81D85">
              <w:rPr>
                <w:sz w:val="20"/>
                <w:szCs w:val="20"/>
              </w:rPr>
              <w:t xml:space="preserve">97% of reviewed patients on the Frailty Virtual Ward were determined to have achieved an ideal outcome. On the Respiratory Virtual Ward, 96% of patients were determined to have achieved an ideal outcome. For Hospital @ Home, 92% of patients were determined to have achieved an ideal outcome. </w:t>
            </w:r>
          </w:p>
          <w:p w14:paraId="25899930" w14:textId="77777777" w:rsidR="00514EC3" w:rsidRPr="00E81D85" w:rsidRDefault="00514EC3" w:rsidP="00FB100F">
            <w:pPr>
              <w:rPr>
                <w:sz w:val="20"/>
                <w:szCs w:val="20"/>
              </w:rPr>
            </w:pPr>
            <w:r w:rsidRPr="00E81D85">
              <w:rPr>
                <w:sz w:val="20"/>
                <w:szCs w:val="20"/>
              </w:rPr>
              <w:t>The biggest blockers to patients achieving ideal outcomes were:</w:t>
            </w:r>
          </w:p>
          <w:p w14:paraId="2AC69018" w14:textId="77777777" w:rsidR="00ED7F1D" w:rsidRPr="00E81D85" w:rsidRDefault="00ED7F1D" w:rsidP="00FA75DB">
            <w:pPr>
              <w:numPr>
                <w:ilvl w:val="0"/>
                <w:numId w:val="17"/>
              </w:numPr>
              <w:tabs>
                <w:tab w:val="clear" w:pos="720"/>
                <w:tab w:val="num" w:pos="315"/>
              </w:tabs>
              <w:ind w:left="315" w:hanging="284"/>
              <w:rPr>
                <w:sz w:val="20"/>
                <w:szCs w:val="20"/>
              </w:rPr>
            </w:pPr>
            <w:r w:rsidRPr="00E81D85">
              <w:rPr>
                <w:sz w:val="20"/>
                <w:szCs w:val="20"/>
              </w:rPr>
              <w:t>Patient compliance - e.g. patients with addiction and</w:t>
            </w:r>
            <w:r w:rsidR="00514EC3" w:rsidRPr="00E81D85">
              <w:rPr>
                <w:sz w:val="20"/>
                <w:szCs w:val="20"/>
              </w:rPr>
              <w:t xml:space="preserve"> </w:t>
            </w:r>
            <w:r w:rsidRPr="00E81D85">
              <w:rPr>
                <w:sz w:val="20"/>
                <w:szCs w:val="20"/>
              </w:rPr>
              <w:t>mental health challenges</w:t>
            </w:r>
          </w:p>
          <w:p w14:paraId="1E92B167" w14:textId="77777777" w:rsidR="00514EC3" w:rsidRPr="00E81D85" w:rsidRDefault="00ED7F1D" w:rsidP="00FA75DB">
            <w:pPr>
              <w:numPr>
                <w:ilvl w:val="0"/>
                <w:numId w:val="17"/>
              </w:numPr>
              <w:tabs>
                <w:tab w:val="clear" w:pos="720"/>
                <w:tab w:val="num" w:pos="315"/>
              </w:tabs>
              <w:ind w:left="315" w:hanging="284"/>
              <w:rPr>
                <w:sz w:val="20"/>
                <w:szCs w:val="20"/>
              </w:rPr>
            </w:pPr>
            <w:r w:rsidRPr="00E81D85">
              <w:rPr>
                <w:sz w:val="20"/>
                <w:szCs w:val="20"/>
              </w:rPr>
              <w:lastRenderedPageBreak/>
              <w:t>Lack of available capacity in the ideal service - e.g. lack of reablement capacity</w:t>
            </w:r>
          </w:p>
        </w:tc>
      </w:tr>
      <w:tr w:rsidR="00514EC3" w:rsidRPr="00E81D85" w14:paraId="2CBE1007" w14:textId="77777777" w:rsidTr="00E81D85">
        <w:tc>
          <w:tcPr>
            <w:tcW w:w="2268" w:type="dxa"/>
          </w:tcPr>
          <w:p w14:paraId="7F672930" w14:textId="1D773859" w:rsidR="00514EC3" w:rsidRPr="00E81D85" w:rsidRDefault="00514EC3" w:rsidP="00FB100F">
            <w:pPr>
              <w:rPr>
                <w:rFonts w:cstheme="minorHAnsi"/>
                <w:sz w:val="20"/>
                <w:szCs w:val="20"/>
              </w:rPr>
            </w:pPr>
            <w:r w:rsidRPr="00E81D85">
              <w:rPr>
                <w:rFonts w:cstheme="minorHAnsi"/>
                <w:sz w:val="20"/>
                <w:szCs w:val="20"/>
              </w:rPr>
              <w:lastRenderedPageBreak/>
              <w:t xml:space="preserve"> Are we maximising independence?</w:t>
            </w:r>
          </w:p>
          <w:p w14:paraId="33A401F6" w14:textId="77777777" w:rsidR="00514EC3" w:rsidRPr="00E81D85" w:rsidRDefault="00514EC3" w:rsidP="00FB100F">
            <w:pPr>
              <w:rPr>
                <w:b/>
                <w:bCs/>
                <w:sz w:val="20"/>
                <w:szCs w:val="20"/>
              </w:rPr>
            </w:pPr>
          </w:p>
        </w:tc>
        <w:tc>
          <w:tcPr>
            <w:tcW w:w="3261" w:type="dxa"/>
          </w:tcPr>
          <w:p w14:paraId="35EC0705" w14:textId="77777777" w:rsidR="00514EC3" w:rsidRPr="00E81D85" w:rsidRDefault="00514EC3" w:rsidP="00FB100F">
            <w:pPr>
              <w:rPr>
                <w:sz w:val="20"/>
                <w:szCs w:val="20"/>
              </w:rPr>
            </w:pPr>
            <w:r w:rsidRPr="00E81D85">
              <w:rPr>
                <w:sz w:val="20"/>
                <w:szCs w:val="20"/>
              </w:rPr>
              <w:t xml:space="preserve">A case review of 91 patients recently discharged from a virtual ward. An MDT panel was asked </w:t>
            </w:r>
            <w:r w:rsidRPr="00E81D85">
              <w:rPr>
                <w:i/>
                <w:iCs/>
                <w:sz w:val="20"/>
                <w:szCs w:val="20"/>
              </w:rPr>
              <w:t xml:space="preserve">“What support are they receiving now?” </w:t>
            </w:r>
            <w:r w:rsidRPr="00E81D85">
              <w:rPr>
                <w:sz w:val="20"/>
                <w:szCs w:val="20"/>
              </w:rPr>
              <w:t xml:space="preserve">and </w:t>
            </w:r>
            <w:r w:rsidRPr="00E81D85">
              <w:rPr>
                <w:i/>
                <w:iCs/>
                <w:sz w:val="20"/>
                <w:szCs w:val="20"/>
              </w:rPr>
              <w:t>“What would the expected outcome have been if this person had been treated in an acute ward?”</w:t>
            </w:r>
          </w:p>
        </w:tc>
        <w:tc>
          <w:tcPr>
            <w:tcW w:w="5351" w:type="dxa"/>
          </w:tcPr>
          <w:p w14:paraId="3AD61DB0" w14:textId="77777777" w:rsidR="00514EC3" w:rsidRPr="00E81D85" w:rsidRDefault="00514EC3" w:rsidP="00FB100F">
            <w:pPr>
              <w:rPr>
                <w:sz w:val="20"/>
                <w:szCs w:val="20"/>
              </w:rPr>
            </w:pPr>
            <w:r w:rsidRPr="00E81D85">
              <w:rPr>
                <w:sz w:val="20"/>
                <w:szCs w:val="20"/>
              </w:rPr>
              <w:t>On average, 77% of all reviewed patients were deemed to have been discharged with a comparable package of care to what they would have received following acute hospital care, while 23% of all reviewed patients were deemed have been discharged to a reduced package of care.</w:t>
            </w:r>
          </w:p>
          <w:p w14:paraId="433DBEBB" w14:textId="77777777" w:rsidR="00514EC3" w:rsidRPr="00E81D85" w:rsidRDefault="00514EC3" w:rsidP="00FB100F">
            <w:pPr>
              <w:rPr>
                <w:sz w:val="20"/>
                <w:szCs w:val="20"/>
              </w:rPr>
            </w:pPr>
            <w:r w:rsidRPr="00E81D85">
              <w:rPr>
                <w:sz w:val="20"/>
                <w:szCs w:val="20"/>
              </w:rPr>
              <w:t>This varied between the different virtual wards assessed. 59% of Frailty patients were deemed to have been discharged to a reduced package of care, along with 17% of Respiratory patients who were deemed to have been discharged to a reduced package of care.</w:t>
            </w:r>
          </w:p>
          <w:p w14:paraId="32CAE4F3" w14:textId="4D49E95B" w:rsidR="00514EC3" w:rsidRPr="00E81D85" w:rsidRDefault="00514EC3" w:rsidP="00FB100F">
            <w:pPr>
              <w:rPr>
                <w:sz w:val="20"/>
                <w:szCs w:val="20"/>
              </w:rPr>
            </w:pPr>
            <w:r w:rsidRPr="00E81D85">
              <w:rPr>
                <w:sz w:val="20"/>
                <w:szCs w:val="20"/>
              </w:rPr>
              <w:t xml:space="preserve">Out of </w:t>
            </w:r>
            <w:r w:rsidR="004E0BFC" w:rsidRPr="00E81D85">
              <w:rPr>
                <w:sz w:val="20"/>
                <w:szCs w:val="20"/>
              </w:rPr>
              <w:t>all</w:t>
            </w:r>
            <w:r w:rsidRPr="00E81D85">
              <w:rPr>
                <w:sz w:val="20"/>
                <w:szCs w:val="20"/>
              </w:rPr>
              <w:t xml:space="preserve"> the patients determined to have achieved more independent outcomes through their stay on a virtual ward, 77% achieved a reduced homecare package (reducing cost and pressure on a stretched service) and 12% avoided a residential placement.</w:t>
            </w:r>
          </w:p>
        </w:tc>
      </w:tr>
      <w:tr w:rsidR="00514EC3" w:rsidRPr="00E81D85" w14:paraId="332E4D21" w14:textId="77777777" w:rsidTr="00E81D85">
        <w:tc>
          <w:tcPr>
            <w:tcW w:w="2268" w:type="dxa"/>
          </w:tcPr>
          <w:p w14:paraId="1279968A" w14:textId="43EC45B4" w:rsidR="00514EC3" w:rsidRPr="00E81D85" w:rsidRDefault="00514EC3" w:rsidP="00FB100F">
            <w:pPr>
              <w:rPr>
                <w:rFonts w:cstheme="minorHAnsi"/>
                <w:sz w:val="20"/>
                <w:szCs w:val="20"/>
              </w:rPr>
            </w:pPr>
            <w:r w:rsidRPr="00E81D85">
              <w:rPr>
                <w:rFonts w:cstheme="minorHAnsi"/>
                <w:sz w:val="20"/>
                <w:szCs w:val="20"/>
              </w:rPr>
              <w:t>Are we minimising infection and preventing functional decline?</w:t>
            </w:r>
          </w:p>
          <w:p w14:paraId="5D90F63C" w14:textId="77777777" w:rsidR="00514EC3" w:rsidRPr="00E81D85" w:rsidRDefault="00514EC3" w:rsidP="00FB100F">
            <w:pPr>
              <w:pStyle w:val="ListParagraph"/>
              <w:ind w:left="1276"/>
              <w:rPr>
                <w:b/>
                <w:bCs/>
                <w:sz w:val="20"/>
                <w:szCs w:val="20"/>
              </w:rPr>
            </w:pPr>
          </w:p>
        </w:tc>
        <w:tc>
          <w:tcPr>
            <w:tcW w:w="3261" w:type="dxa"/>
          </w:tcPr>
          <w:p w14:paraId="1D434E4A" w14:textId="77777777" w:rsidR="00514EC3" w:rsidRPr="00E81D85" w:rsidRDefault="00514EC3" w:rsidP="00FB100F">
            <w:pPr>
              <w:rPr>
                <w:sz w:val="20"/>
                <w:szCs w:val="20"/>
              </w:rPr>
            </w:pPr>
            <w:r w:rsidRPr="00E81D85">
              <w:rPr>
                <w:sz w:val="20"/>
                <w:szCs w:val="20"/>
              </w:rPr>
              <w:t>A case review of 53 patients recently discharged from a virtual ward.  An MDT panel was asked “</w:t>
            </w:r>
            <w:r w:rsidRPr="00E81D85">
              <w:rPr>
                <w:i/>
                <w:iCs/>
                <w:sz w:val="20"/>
                <w:szCs w:val="20"/>
              </w:rPr>
              <w:t>To what extent did this patient experience functional decline during their treatment in a virtual ward</w:t>
            </w:r>
          </w:p>
        </w:tc>
        <w:tc>
          <w:tcPr>
            <w:tcW w:w="5351" w:type="dxa"/>
          </w:tcPr>
          <w:p w14:paraId="3A1F3557" w14:textId="77777777" w:rsidR="00514EC3" w:rsidRPr="00E81D85" w:rsidRDefault="00514EC3" w:rsidP="00FB100F">
            <w:pPr>
              <w:rPr>
                <w:sz w:val="20"/>
                <w:szCs w:val="20"/>
              </w:rPr>
            </w:pPr>
            <w:r w:rsidRPr="00E81D85">
              <w:rPr>
                <w:sz w:val="20"/>
                <w:szCs w:val="20"/>
              </w:rPr>
              <w:t>On average, 8% of reviewed inpatients were determined to have suffered a decline in function on the virtual wards studied.</w:t>
            </w:r>
          </w:p>
          <w:p w14:paraId="5A4E16E2" w14:textId="77777777" w:rsidR="00514EC3" w:rsidRPr="00E81D85" w:rsidRDefault="00514EC3" w:rsidP="00FB100F">
            <w:pPr>
              <w:rPr>
                <w:sz w:val="20"/>
                <w:szCs w:val="20"/>
              </w:rPr>
            </w:pPr>
            <w:r w:rsidRPr="00E81D85">
              <w:rPr>
                <w:sz w:val="20"/>
                <w:szCs w:val="20"/>
              </w:rPr>
              <w:t>This is 8x lower than the national average - with 65% of older patients experiencing decline in function during hospitalisation (</w:t>
            </w:r>
            <w:r w:rsidRPr="00E81D85">
              <w:rPr>
                <w:i/>
                <w:iCs/>
                <w:sz w:val="20"/>
                <w:szCs w:val="20"/>
              </w:rPr>
              <w:t xml:space="preserve">Deconditioning Awareness </w:t>
            </w:r>
            <w:r w:rsidRPr="00E81D85">
              <w:rPr>
                <w:sz w:val="20"/>
                <w:szCs w:val="20"/>
              </w:rPr>
              <w:t>– British Geriatrics Society).</w:t>
            </w:r>
          </w:p>
          <w:p w14:paraId="00D0B280" w14:textId="77777777" w:rsidR="00514EC3" w:rsidRPr="00E81D85" w:rsidRDefault="00514EC3" w:rsidP="00FB100F">
            <w:pPr>
              <w:rPr>
                <w:sz w:val="20"/>
                <w:szCs w:val="20"/>
              </w:rPr>
            </w:pPr>
            <w:r w:rsidRPr="00E81D85">
              <w:rPr>
                <w:sz w:val="20"/>
                <w:szCs w:val="20"/>
              </w:rPr>
              <w:t>The best performing virtual ward assessed was the Frailty Virtual Ward. None of the patients assessed experienced a decline in function during their stay on the Frailty Virtual Ward.</w:t>
            </w:r>
          </w:p>
          <w:p w14:paraId="615C762B" w14:textId="77777777" w:rsidR="00514EC3" w:rsidRPr="00E81D85" w:rsidRDefault="00514EC3" w:rsidP="00FB100F">
            <w:pPr>
              <w:rPr>
                <w:sz w:val="20"/>
                <w:szCs w:val="20"/>
              </w:rPr>
            </w:pPr>
            <w:r w:rsidRPr="00E81D85">
              <w:rPr>
                <w:sz w:val="20"/>
                <w:szCs w:val="20"/>
              </w:rPr>
              <w:t>On the Respiratory Virtual Ward, 22% of assessed patients were assessed to have experienced a decline in function comparable to an acute setting. 11% were assessed to have experienced some decline in function, but less than would be expected in an acute setting. None of the patients assessed experienced a worse level of decline compared to that experienced in an acute</w:t>
            </w:r>
          </w:p>
        </w:tc>
      </w:tr>
      <w:tr w:rsidR="00514EC3" w:rsidRPr="00E81D85" w14:paraId="770E2CA7" w14:textId="77777777" w:rsidTr="00E81D85">
        <w:tc>
          <w:tcPr>
            <w:tcW w:w="2268" w:type="dxa"/>
          </w:tcPr>
          <w:p w14:paraId="1251B372" w14:textId="77777777" w:rsidR="00514EC3" w:rsidRPr="00E81D85" w:rsidRDefault="00514EC3" w:rsidP="00FB100F">
            <w:pPr>
              <w:rPr>
                <w:rFonts w:cstheme="minorHAnsi"/>
                <w:sz w:val="20"/>
                <w:szCs w:val="20"/>
              </w:rPr>
            </w:pPr>
            <w:r w:rsidRPr="00E81D85">
              <w:rPr>
                <w:rFonts w:cstheme="minorHAnsi"/>
                <w:sz w:val="20"/>
                <w:szCs w:val="20"/>
              </w:rPr>
              <w:t>Are we minimising readmissions?</w:t>
            </w:r>
          </w:p>
          <w:p w14:paraId="635DE8B0" w14:textId="77777777" w:rsidR="00514EC3" w:rsidRPr="00E81D85" w:rsidRDefault="00514EC3" w:rsidP="00FB100F">
            <w:pPr>
              <w:rPr>
                <w:b/>
                <w:bCs/>
                <w:sz w:val="20"/>
                <w:szCs w:val="20"/>
              </w:rPr>
            </w:pPr>
          </w:p>
        </w:tc>
        <w:tc>
          <w:tcPr>
            <w:tcW w:w="3261" w:type="dxa"/>
          </w:tcPr>
          <w:p w14:paraId="24B4A4B2" w14:textId="77777777" w:rsidR="00514EC3" w:rsidRPr="00E81D85" w:rsidRDefault="00514EC3" w:rsidP="00FB100F">
            <w:pPr>
              <w:rPr>
                <w:sz w:val="20"/>
                <w:szCs w:val="20"/>
              </w:rPr>
            </w:pPr>
            <w:r w:rsidRPr="00E81D85">
              <w:rPr>
                <w:sz w:val="20"/>
                <w:szCs w:val="20"/>
              </w:rPr>
              <w:t>Case review of 91 patients recently discharged from a virtual ward.  An MDT panel was asked “</w:t>
            </w:r>
            <w:r w:rsidRPr="00E81D85">
              <w:rPr>
                <w:i/>
                <w:iCs/>
                <w:sz w:val="20"/>
                <w:szCs w:val="20"/>
              </w:rPr>
              <w:t xml:space="preserve">Was this patient readmitted within 30 days?” </w:t>
            </w:r>
            <w:r w:rsidRPr="00E81D85">
              <w:rPr>
                <w:sz w:val="20"/>
                <w:szCs w:val="20"/>
              </w:rPr>
              <w:t xml:space="preserve">and if so </w:t>
            </w:r>
            <w:r w:rsidRPr="00E81D85">
              <w:rPr>
                <w:i/>
                <w:iCs/>
                <w:sz w:val="20"/>
                <w:szCs w:val="20"/>
              </w:rPr>
              <w:t>“Was this readmission avoidable?”</w:t>
            </w:r>
          </w:p>
          <w:p w14:paraId="411F04B3" w14:textId="77777777" w:rsidR="00514EC3" w:rsidRPr="00E81D85" w:rsidRDefault="00514EC3" w:rsidP="00FB100F">
            <w:pPr>
              <w:rPr>
                <w:sz w:val="20"/>
                <w:szCs w:val="20"/>
              </w:rPr>
            </w:pPr>
          </w:p>
        </w:tc>
        <w:tc>
          <w:tcPr>
            <w:tcW w:w="5351" w:type="dxa"/>
          </w:tcPr>
          <w:p w14:paraId="5E041E2B" w14:textId="77777777" w:rsidR="00514EC3" w:rsidRPr="00E81D85" w:rsidRDefault="00514EC3" w:rsidP="00FB100F">
            <w:pPr>
              <w:rPr>
                <w:sz w:val="20"/>
                <w:szCs w:val="20"/>
              </w:rPr>
            </w:pPr>
            <w:r w:rsidRPr="00E81D85">
              <w:rPr>
                <w:sz w:val="20"/>
                <w:szCs w:val="20"/>
              </w:rPr>
              <w:t>In Frailty Virtual Wards, 10% of patients were readmitted to an acute bed within 30 days of discharge from a virtual ward. This is 2.6x lower than the 26.5% 30-day readmission rate seen nationally for acute frailty wards (</w:t>
            </w:r>
            <w:r w:rsidRPr="00E81D85">
              <w:rPr>
                <w:i/>
                <w:iCs/>
                <w:sz w:val="20"/>
                <w:szCs w:val="20"/>
              </w:rPr>
              <w:t xml:space="preserve">Risk factors for hospital readmission in older adults within 30 days of discharge – a comparative retrospective study – </w:t>
            </w:r>
            <w:r w:rsidRPr="00E81D85">
              <w:rPr>
                <w:sz w:val="20"/>
                <w:szCs w:val="20"/>
              </w:rPr>
              <w:t>BMC Geriatrics).</w:t>
            </w:r>
          </w:p>
          <w:p w14:paraId="5F063AF9" w14:textId="77777777" w:rsidR="00514EC3" w:rsidRPr="00E81D85" w:rsidRDefault="00514EC3" w:rsidP="00FB100F">
            <w:pPr>
              <w:rPr>
                <w:sz w:val="20"/>
                <w:szCs w:val="20"/>
              </w:rPr>
            </w:pPr>
            <w:r w:rsidRPr="00E81D85">
              <w:rPr>
                <w:sz w:val="20"/>
                <w:szCs w:val="20"/>
              </w:rPr>
              <w:t xml:space="preserve">Only 1 of the studied 3 Frailty readmissions were deemed to be avoidable by the MDT, who judged that the patient could have been treated in the community, but the Frailty Virtual Ward was unable to provide oxygen for the patient at home. The unavoidable admissions were caused by patients with complex co-morbidities and where hospital treatment for injuries sustained in a fall was required. </w:t>
            </w:r>
          </w:p>
          <w:p w14:paraId="0D115D1E" w14:textId="77777777" w:rsidR="00514EC3" w:rsidRPr="00E81D85" w:rsidRDefault="00514EC3" w:rsidP="00FB100F">
            <w:pPr>
              <w:rPr>
                <w:sz w:val="20"/>
                <w:szCs w:val="20"/>
              </w:rPr>
            </w:pPr>
            <w:r w:rsidRPr="00E81D85">
              <w:rPr>
                <w:sz w:val="20"/>
                <w:szCs w:val="20"/>
              </w:rPr>
              <w:t>Readmission rates varied significantly between the virtual wards studied, with Respiratory having the highest 30-day readmission rate at 30%.</w:t>
            </w:r>
          </w:p>
          <w:p w14:paraId="6E2E08A2" w14:textId="77777777" w:rsidR="00514EC3" w:rsidRPr="00E81D85" w:rsidRDefault="00514EC3" w:rsidP="00FB100F">
            <w:pPr>
              <w:rPr>
                <w:sz w:val="20"/>
                <w:szCs w:val="20"/>
              </w:rPr>
            </w:pPr>
            <w:r w:rsidRPr="00E81D85">
              <w:rPr>
                <w:sz w:val="20"/>
                <w:szCs w:val="20"/>
              </w:rPr>
              <w:t>There were no clear trends in the readmissions that were identified. They were caused by the virtual ward not being notified of a patient’s need, missing social care packages, the virtual ward being unable to provide oxygen at home, patient compliance and the need to involve hospice care earlier.</w:t>
            </w:r>
          </w:p>
        </w:tc>
      </w:tr>
    </w:tbl>
    <w:p w14:paraId="4975A9A6" w14:textId="77777777" w:rsidR="00514EC3" w:rsidRDefault="00514EC3" w:rsidP="006619CE">
      <w:pPr>
        <w:tabs>
          <w:tab w:val="left" w:pos="567"/>
        </w:tabs>
        <w:spacing w:line="240" w:lineRule="auto"/>
        <w:ind w:left="567" w:hanging="567"/>
        <w:rPr>
          <w:rFonts w:cstheme="minorHAnsi"/>
          <w:b/>
          <w:bCs/>
          <w:sz w:val="24"/>
          <w:szCs w:val="24"/>
        </w:rPr>
      </w:pPr>
    </w:p>
    <w:p w14:paraId="12E440A8" w14:textId="77777777" w:rsidR="00E81D85" w:rsidRDefault="00E81D85">
      <w:pPr>
        <w:rPr>
          <w:rFonts w:cstheme="minorHAnsi"/>
          <w:b/>
          <w:bCs/>
          <w:sz w:val="24"/>
          <w:szCs w:val="24"/>
        </w:rPr>
      </w:pPr>
      <w:r>
        <w:rPr>
          <w:rFonts w:cstheme="minorHAnsi"/>
          <w:b/>
          <w:bCs/>
          <w:sz w:val="24"/>
          <w:szCs w:val="24"/>
        </w:rPr>
        <w:br w:type="page"/>
      </w:r>
    </w:p>
    <w:p w14:paraId="1F4652EF" w14:textId="715988DB" w:rsidR="006619CE" w:rsidRPr="00A57D29" w:rsidRDefault="006619CE" w:rsidP="00E81D85">
      <w:pPr>
        <w:spacing w:line="240" w:lineRule="auto"/>
        <w:rPr>
          <w:rFonts w:cstheme="minorHAnsi"/>
          <w:b/>
          <w:bCs/>
        </w:rPr>
      </w:pPr>
      <w:r w:rsidRPr="00A57D29">
        <w:rPr>
          <w:rFonts w:cstheme="minorHAnsi"/>
        </w:rPr>
        <w:lastRenderedPageBreak/>
        <w:t>The new virtual wards were set up initially through a combination of existing staff and bank and agency support and now staff are being recruited to substantively to provide a sustainable model going forward.</w:t>
      </w:r>
      <w:r w:rsidR="00514EC3" w:rsidRPr="00A57D29">
        <w:rPr>
          <w:rFonts w:cstheme="minorHAnsi"/>
        </w:rPr>
        <w:t xml:space="preserve">  A detailed breakdown of the staff supporting these wards is attached (see </w:t>
      </w:r>
      <w:r w:rsidR="00514EC3" w:rsidRPr="00A57D29">
        <w:rPr>
          <w:rFonts w:cstheme="minorHAnsi"/>
          <w:b/>
          <w:bCs/>
        </w:rPr>
        <w:t>Appendix 2).</w:t>
      </w:r>
      <w:r w:rsidR="00323652" w:rsidRPr="00A57D29">
        <w:rPr>
          <w:rFonts w:cstheme="minorHAnsi"/>
          <w:b/>
          <w:bCs/>
        </w:rPr>
        <w:t xml:space="preserve">  </w:t>
      </w:r>
      <w:r w:rsidR="00323652" w:rsidRPr="00A57D29">
        <w:rPr>
          <w:rFonts w:cstheme="minorHAnsi"/>
        </w:rPr>
        <w:t xml:space="preserve">The operating costs for running these wards is provided in </w:t>
      </w:r>
      <w:r w:rsidR="00323652" w:rsidRPr="00A57D29">
        <w:rPr>
          <w:rFonts w:cstheme="minorHAnsi"/>
          <w:b/>
          <w:bCs/>
        </w:rPr>
        <w:t>Appendix 4.</w:t>
      </w:r>
    </w:p>
    <w:p w14:paraId="1CFDBBE7" w14:textId="1DD5B26E" w:rsidR="006619CE" w:rsidRDefault="006619CE" w:rsidP="00E81D85">
      <w:pPr>
        <w:tabs>
          <w:tab w:val="left" w:pos="567"/>
        </w:tabs>
        <w:spacing w:line="240" w:lineRule="auto"/>
        <w:rPr>
          <w:rFonts w:cstheme="minorHAnsi"/>
          <w:b/>
          <w:bCs/>
          <w:sz w:val="24"/>
          <w:szCs w:val="24"/>
        </w:rPr>
      </w:pPr>
      <w:r>
        <w:rPr>
          <w:rFonts w:cstheme="minorHAnsi"/>
          <w:b/>
          <w:bCs/>
          <w:sz w:val="24"/>
          <w:szCs w:val="24"/>
        </w:rPr>
        <w:t>Table Two</w:t>
      </w:r>
    </w:p>
    <w:tbl>
      <w:tblPr>
        <w:tblW w:w="14244" w:type="dxa"/>
        <w:tblInd w:w="108" w:type="dxa"/>
        <w:tblLook w:val="04A0" w:firstRow="1" w:lastRow="0" w:firstColumn="1" w:lastColumn="0" w:noHBand="0" w:noVBand="1"/>
      </w:tblPr>
      <w:tblGrid>
        <w:gridCol w:w="2415"/>
        <w:gridCol w:w="1554"/>
        <w:gridCol w:w="1281"/>
        <w:gridCol w:w="1413"/>
        <w:gridCol w:w="1559"/>
        <w:gridCol w:w="1150"/>
        <w:gridCol w:w="976"/>
        <w:gridCol w:w="1276"/>
        <w:gridCol w:w="2620"/>
      </w:tblGrid>
      <w:tr w:rsidR="009D3534" w:rsidRPr="009D3534" w14:paraId="746F1586" w14:textId="77777777" w:rsidTr="00E81D85">
        <w:trPr>
          <w:gridAfter w:val="2"/>
          <w:wAfter w:w="3896" w:type="dxa"/>
          <w:trHeight w:val="600"/>
        </w:trPr>
        <w:tc>
          <w:tcPr>
            <w:tcW w:w="2415"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hideMark/>
          </w:tcPr>
          <w:p w14:paraId="0A765413" w14:textId="77777777" w:rsidR="009D3534" w:rsidRPr="009D3534" w:rsidRDefault="009D3534" w:rsidP="009D3534">
            <w:pPr>
              <w:spacing w:after="0" w:line="240" w:lineRule="auto"/>
              <w:rPr>
                <w:rFonts w:ascii="Calibri" w:eastAsia="Times New Roman" w:hAnsi="Calibri" w:cs="Calibri"/>
                <w:b/>
                <w:bCs/>
                <w:lang w:eastAsia="en-GB"/>
              </w:rPr>
            </w:pPr>
            <w:r w:rsidRPr="009D3534">
              <w:rPr>
                <w:rFonts w:ascii="Calibri" w:eastAsia="Times New Roman" w:hAnsi="Calibri" w:cs="Calibri"/>
                <w:b/>
                <w:bCs/>
                <w:lang w:eastAsia="en-GB"/>
              </w:rPr>
              <w:t xml:space="preserve">Name </w:t>
            </w:r>
          </w:p>
        </w:tc>
        <w:tc>
          <w:tcPr>
            <w:tcW w:w="1554" w:type="dxa"/>
            <w:tcBorders>
              <w:top w:val="single" w:sz="4" w:space="0" w:color="000000"/>
              <w:left w:val="single" w:sz="4" w:space="0" w:color="auto"/>
              <w:bottom w:val="single" w:sz="4" w:space="0" w:color="000000"/>
              <w:right w:val="single" w:sz="4" w:space="0" w:color="000000"/>
            </w:tcBorders>
            <w:shd w:val="clear" w:color="auto" w:fill="E5DFEC" w:themeFill="accent4" w:themeFillTint="33"/>
            <w:vAlign w:val="center"/>
            <w:hideMark/>
          </w:tcPr>
          <w:p w14:paraId="7884231B" w14:textId="77777777" w:rsidR="009D3534" w:rsidRPr="009D3534" w:rsidRDefault="009D3534" w:rsidP="009D3534">
            <w:pPr>
              <w:spacing w:after="0" w:line="240" w:lineRule="auto"/>
              <w:rPr>
                <w:rFonts w:ascii="Calibri" w:eastAsia="Times New Roman" w:hAnsi="Calibri" w:cs="Calibri"/>
                <w:b/>
                <w:bCs/>
                <w:lang w:eastAsia="en-GB"/>
              </w:rPr>
            </w:pPr>
            <w:r w:rsidRPr="009D3534">
              <w:rPr>
                <w:rFonts w:ascii="Calibri" w:eastAsia="Times New Roman" w:hAnsi="Calibri" w:cs="Calibri"/>
                <w:b/>
                <w:bCs/>
                <w:lang w:eastAsia="en-GB"/>
              </w:rPr>
              <w:t xml:space="preserve">New or existing service </w:t>
            </w:r>
          </w:p>
        </w:tc>
        <w:tc>
          <w:tcPr>
            <w:tcW w:w="2694" w:type="dxa"/>
            <w:gridSpan w:val="2"/>
            <w:tcBorders>
              <w:top w:val="single" w:sz="4" w:space="0" w:color="000000"/>
              <w:left w:val="nil"/>
              <w:bottom w:val="single" w:sz="4" w:space="0" w:color="000000"/>
              <w:right w:val="single" w:sz="4" w:space="0" w:color="000000"/>
            </w:tcBorders>
            <w:shd w:val="clear" w:color="auto" w:fill="E5DFEC" w:themeFill="accent4" w:themeFillTint="33"/>
            <w:vAlign w:val="center"/>
            <w:hideMark/>
          </w:tcPr>
          <w:p w14:paraId="0043CA95" w14:textId="77777777" w:rsidR="009D3534" w:rsidRPr="009D3534" w:rsidRDefault="009D3534" w:rsidP="009D3534">
            <w:pPr>
              <w:spacing w:after="0" w:line="240" w:lineRule="auto"/>
              <w:rPr>
                <w:rFonts w:ascii="Calibri" w:eastAsia="Times New Roman" w:hAnsi="Calibri" w:cs="Calibri"/>
                <w:b/>
                <w:bCs/>
                <w:lang w:eastAsia="en-GB"/>
              </w:rPr>
            </w:pPr>
            <w:r w:rsidRPr="009D3534">
              <w:rPr>
                <w:rFonts w:ascii="Calibri" w:eastAsia="Times New Roman" w:hAnsi="Calibri" w:cs="Calibri"/>
                <w:b/>
                <w:bCs/>
                <w:lang w:eastAsia="en-GB"/>
              </w:rPr>
              <w:t xml:space="preserve">Full number of Staff required for the ward to operate </w:t>
            </w:r>
          </w:p>
        </w:tc>
        <w:tc>
          <w:tcPr>
            <w:tcW w:w="1559" w:type="dxa"/>
            <w:tcBorders>
              <w:top w:val="single" w:sz="4" w:space="0" w:color="000000"/>
              <w:left w:val="nil"/>
              <w:bottom w:val="single" w:sz="4" w:space="0" w:color="000000"/>
              <w:right w:val="nil"/>
            </w:tcBorders>
            <w:shd w:val="clear" w:color="auto" w:fill="E5DFEC" w:themeFill="accent4" w:themeFillTint="33"/>
            <w:vAlign w:val="center"/>
            <w:hideMark/>
          </w:tcPr>
          <w:p w14:paraId="43BF6EB3" w14:textId="77777777" w:rsidR="009D3534" w:rsidRPr="009D3534" w:rsidRDefault="009D3534" w:rsidP="005062F4">
            <w:pPr>
              <w:spacing w:after="0" w:line="240" w:lineRule="auto"/>
              <w:jc w:val="center"/>
              <w:rPr>
                <w:rFonts w:ascii="Calibri" w:eastAsia="Times New Roman" w:hAnsi="Calibri" w:cs="Calibri"/>
                <w:b/>
                <w:bCs/>
                <w:lang w:eastAsia="en-GB"/>
              </w:rPr>
            </w:pPr>
            <w:r w:rsidRPr="009D3534">
              <w:rPr>
                <w:rFonts w:ascii="Calibri" w:eastAsia="Times New Roman" w:hAnsi="Calibri" w:cs="Calibri"/>
                <w:b/>
                <w:bCs/>
                <w:lang w:eastAsia="en-GB"/>
              </w:rPr>
              <w:t>Number of existing staff</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E5DFEC" w:themeFill="accent4" w:themeFillTint="33"/>
            <w:vAlign w:val="center"/>
            <w:hideMark/>
          </w:tcPr>
          <w:p w14:paraId="2206A831" w14:textId="5B53570A" w:rsidR="009D3534" w:rsidRPr="009D3534" w:rsidRDefault="009D3534" w:rsidP="005062F4">
            <w:pPr>
              <w:spacing w:after="0" w:line="240" w:lineRule="auto"/>
              <w:jc w:val="center"/>
              <w:rPr>
                <w:rFonts w:ascii="Calibri" w:eastAsia="Times New Roman" w:hAnsi="Calibri" w:cs="Calibri"/>
                <w:b/>
                <w:bCs/>
                <w:lang w:eastAsia="en-GB"/>
              </w:rPr>
            </w:pPr>
            <w:r w:rsidRPr="009D3534">
              <w:rPr>
                <w:rFonts w:ascii="Calibri" w:eastAsia="Times New Roman" w:hAnsi="Calibri" w:cs="Calibri"/>
                <w:b/>
                <w:bCs/>
                <w:lang w:eastAsia="en-GB"/>
              </w:rPr>
              <w:t>Number of new staff</w:t>
            </w:r>
          </w:p>
        </w:tc>
      </w:tr>
      <w:tr w:rsidR="009D3534" w:rsidRPr="009D3534" w14:paraId="7134F937" w14:textId="77777777" w:rsidTr="00E81D85">
        <w:trPr>
          <w:gridAfter w:val="2"/>
          <w:wAfter w:w="3896" w:type="dxa"/>
          <w:trHeight w:val="315"/>
        </w:trPr>
        <w:tc>
          <w:tcPr>
            <w:tcW w:w="2415"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37F8356" w14:textId="77777777" w:rsidR="009D3534" w:rsidRPr="009D3534" w:rsidRDefault="009D3534" w:rsidP="009D3534">
            <w:pPr>
              <w:spacing w:after="0" w:line="240" w:lineRule="auto"/>
              <w:rPr>
                <w:rFonts w:ascii="Calibri" w:eastAsia="Times New Roman" w:hAnsi="Calibri" w:cs="Calibri"/>
                <w:color w:val="000000"/>
                <w:lang w:eastAsia="en-GB"/>
              </w:rPr>
            </w:pPr>
            <w:r w:rsidRPr="009D3534">
              <w:rPr>
                <w:rFonts w:ascii="Calibri" w:eastAsia="Times New Roman" w:hAnsi="Calibri" w:cs="Calibri"/>
                <w:color w:val="000000"/>
                <w:lang w:eastAsia="en-GB"/>
              </w:rPr>
              <w:t>Frailty Virtual Ward</w:t>
            </w:r>
          </w:p>
        </w:tc>
        <w:tc>
          <w:tcPr>
            <w:tcW w:w="1554" w:type="dxa"/>
            <w:tcBorders>
              <w:top w:val="nil"/>
              <w:left w:val="single" w:sz="4" w:space="0" w:color="auto"/>
              <w:bottom w:val="single" w:sz="4" w:space="0" w:color="000000"/>
              <w:right w:val="single" w:sz="4" w:space="0" w:color="000000"/>
            </w:tcBorders>
            <w:shd w:val="clear" w:color="auto" w:fill="FFFFFF" w:themeFill="background1"/>
            <w:hideMark/>
          </w:tcPr>
          <w:p w14:paraId="7DDE7A11" w14:textId="77777777" w:rsidR="009D3534" w:rsidRPr="009D3534" w:rsidRDefault="009D3534" w:rsidP="009D3534">
            <w:pPr>
              <w:spacing w:after="0" w:line="240" w:lineRule="auto"/>
              <w:rPr>
                <w:rFonts w:ascii="Calibri" w:eastAsia="Times New Roman" w:hAnsi="Calibri" w:cs="Calibri"/>
                <w:color w:val="404040"/>
                <w:lang w:eastAsia="en-GB"/>
              </w:rPr>
            </w:pPr>
            <w:r w:rsidRPr="009D3534">
              <w:rPr>
                <w:rFonts w:ascii="Calibri" w:eastAsia="Times New Roman" w:hAnsi="Calibri" w:cs="Calibri"/>
                <w:color w:val="404040"/>
                <w:lang w:eastAsia="en-GB"/>
              </w:rPr>
              <w:t>New</w:t>
            </w:r>
          </w:p>
        </w:tc>
        <w:tc>
          <w:tcPr>
            <w:tcW w:w="2694" w:type="dxa"/>
            <w:gridSpan w:val="2"/>
            <w:tcBorders>
              <w:top w:val="nil"/>
              <w:left w:val="nil"/>
              <w:bottom w:val="single" w:sz="4" w:space="0" w:color="000000"/>
              <w:right w:val="single" w:sz="4" w:space="0" w:color="000000"/>
            </w:tcBorders>
            <w:shd w:val="clear" w:color="auto" w:fill="FFFFFF" w:themeFill="background1"/>
            <w:hideMark/>
          </w:tcPr>
          <w:p w14:paraId="5AFDD9E2" w14:textId="77777777" w:rsidR="009D3534" w:rsidRPr="009D3534" w:rsidRDefault="009D3534" w:rsidP="009D3534">
            <w:pPr>
              <w:spacing w:after="0" w:line="240" w:lineRule="auto"/>
              <w:jc w:val="right"/>
              <w:rPr>
                <w:rFonts w:ascii="Calibri" w:eastAsia="Times New Roman" w:hAnsi="Calibri" w:cs="Calibri"/>
                <w:color w:val="404040"/>
                <w:lang w:eastAsia="en-GB"/>
              </w:rPr>
            </w:pPr>
            <w:r w:rsidRPr="009D3534">
              <w:rPr>
                <w:rFonts w:ascii="Calibri" w:eastAsia="Times New Roman" w:hAnsi="Calibri" w:cs="Calibri"/>
                <w:color w:val="404040"/>
                <w:lang w:eastAsia="en-GB"/>
              </w:rPr>
              <w:t>122.4</w:t>
            </w:r>
          </w:p>
        </w:tc>
        <w:tc>
          <w:tcPr>
            <w:tcW w:w="1559" w:type="dxa"/>
            <w:tcBorders>
              <w:top w:val="nil"/>
              <w:left w:val="nil"/>
              <w:bottom w:val="single" w:sz="4" w:space="0" w:color="000000"/>
              <w:right w:val="nil"/>
            </w:tcBorders>
            <w:shd w:val="clear" w:color="auto" w:fill="FFFFFF" w:themeFill="background1"/>
            <w:hideMark/>
          </w:tcPr>
          <w:p w14:paraId="579C88BE" w14:textId="77777777" w:rsidR="009D3534" w:rsidRPr="009D3534" w:rsidRDefault="009D3534" w:rsidP="009D3534">
            <w:pPr>
              <w:spacing w:after="0" w:line="240" w:lineRule="auto"/>
              <w:jc w:val="right"/>
              <w:rPr>
                <w:rFonts w:ascii="Calibri" w:eastAsia="Times New Roman" w:hAnsi="Calibri" w:cs="Calibri"/>
                <w:color w:val="404040"/>
                <w:lang w:eastAsia="en-GB"/>
              </w:rPr>
            </w:pPr>
            <w:r w:rsidRPr="009D3534">
              <w:rPr>
                <w:rFonts w:ascii="Calibri" w:eastAsia="Times New Roman" w:hAnsi="Calibri" w:cs="Calibri"/>
                <w:color w:val="404040"/>
                <w:lang w:eastAsia="en-GB"/>
              </w:rPr>
              <w:t>36.06</w:t>
            </w:r>
          </w:p>
        </w:tc>
        <w:tc>
          <w:tcPr>
            <w:tcW w:w="2126" w:type="dxa"/>
            <w:gridSpan w:val="2"/>
            <w:tcBorders>
              <w:top w:val="nil"/>
              <w:left w:val="single" w:sz="4" w:space="0" w:color="000000"/>
              <w:bottom w:val="single" w:sz="4" w:space="0" w:color="000000"/>
              <w:right w:val="single" w:sz="4" w:space="0" w:color="000000"/>
            </w:tcBorders>
            <w:shd w:val="clear" w:color="auto" w:fill="FFFFFF" w:themeFill="background1"/>
            <w:hideMark/>
          </w:tcPr>
          <w:p w14:paraId="2B36D277" w14:textId="77777777" w:rsidR="009D3534" w:rsidRPr="009D3534" w:rsidRDefault="009D3534" w:rsidP="009D3534">
            <w:pPr>
              <w:spacing w:after="0" w:line="240" w:lineRule="auto"/>
              <w:jc w:val="right"/>
              <w:rPr>
                <w:rFonts w:ascii="Calibri" w:eastAsia="Times New Roman" w:hAnsi="Calibri" w:cs="Calibri"/>
                <w:color w:val="404040"/>
                <w:lang w:eastAsia="en-GB"/>
              </w:rPr>
            </w:pPr>
            <w:r w:rsidRPr="009D3534">
              <w:rPr>
                <w:rFonts w:ascii="Calibri" w:eastAsia="Times New Roman" w:hAnsi="Calibri" w:cs="Calibri"/>
                <w:color w:val="404040"/>
                <w:lang w:eastAsia="en-GB"/>
              </w:rPr>
              <w:t>86.31</w:t>
            </w:r>
          </w:p>
        </w:tc>
      </w:tr>
      <w:tr w:rsidR="009D3534" w:rsidRPr="009D3534" w14:paraId="30518E92" w14:textId="77777777" w:rsidTr="00E81D85">
        <w:trPr>
          <w:gridAfter w:val="2"/>
          <w:wAfter w:w="3896" w:type="dxa"/>
          <w:trHeight w:val="315"/>
        </w:trPr>
        <w:tc>
          <w:tcPr>
            <w:tcW w:w="2415"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9DC696A" w14:textId="343B65FB" w:rsidR="009D3534" w:rsidRPr="00BF65A9" w:rsidRDefault="009D3534" w:rsidP="009D3534">
            <w:pPr>
              <w:spacing w:after="0" w:line="240" w:lineRule="auto"/>
              <w:rPr>
                <w:rFonts w:ascii="Calibri" w:eastAsia="Times New Roman" w:hAnsi="Calibri" w:cs="Calibri"/>
                <w:color w:val="000000"/>
                <w:lang w:eastAsia="en-GB"/>
              </w:rPr>
            </w:pPr>
            <w:r w:rsidRPr="00BF65A9">
              <w:rPr>
                <w:rFonts w:ascii="Calibri" w:eastAsia="Times New Roman" w:hAnsi="Calibri" w:cs="Calibri"/>
                <w:color w:val="000000"/>
                <w:lang w:eastAsia="en-GB"/>
              </w:rPr>
              <w:t>Respiratory Virtual Ward</w:t>
            </w:r>
          </w:p>
        </w:tc>
        <w:tc>
          <w:tcPr>
            <w:tcW w:w="1554" w:type="dxa"/>
            <w:tcBorders>
              <w:top w:val="nil"/>
              <w:left w:val="single" w:sz="4" w:space="0" w:color="auto"/>
              <w:bottom w:val="single" w:sz="4" w:space="0" w:color="000000"/>
              <w:right w:val="single" w:sz="4" w:space="0" w:color="000000"/>
            </w:tcBorders>
            <w:shd w:val="clear" w:color="auto" w:fill="FFFFFF" w:themeFill="background1"/>
          </w:tcPr>
          <w:p w14:paraId="47C4FA26" w14:textId="52281883" w:rsidR="009D3534" w:rsidRPr="00BF65A9" w:rsidRDefault="009D3534" w:rsidP="009D3534">
            <w:pPr>
              <w:spacing w:after="0" w:line="240" w:lineRule="auto"/>
              <w:rPr>
                <w:rFonts w:ascii="Calibri" w:eastAsia="Times New Roman" w:hAnsi="Calibri" w:cs="Calibri"/>
                <w:color w:val="404040"/>
                <w:lang w:eastAsia="en-GB"/>
              </w:rPr>
            </w:pPr>
            <w:r w:rsidRPr="00BF65A9">
              <w:rPr>
                <w:rFonts w:ascii="Calibri" w:eastAsia="Times New Roman" w:hAnsi="Calibri" w:cs="Calibri"/>
                <w:color w:val="404040"/>
                <w:lang w:eastAsia="en-GB"/>
              </w:rPr>
              <w:t>New</w:t>
            </w:r>
          </w:p>
        </w:tc>
        <w:tc>
          <w:tcPr>
            <w:tcW w:w="2694" w:type="dxa"/>
            <w:gridSpan w:val="2"/>
            <w:tcBorders>
              <w:top w:val="nil"/>
              <w:left w:val="nil"/>
              <w:bottom w:val="single" w:sz="4" w:space="0" w:color="000000"/>
              <w:right w:val="single" w:sz="4" w:space="0" w:color="000000"/>
            </w:tcBorders>
            <w:shd w:val="clear" w:color="auto" w:fill="FFFFFF" w:themeFill="background1"/>
          </w:tcPr>
          <w:p w14:paraId="6ABD5A32" w14:textId="6186564B" w:rsidR="009D3534" w:rsidRPr="00BF65A9" w:rsidRDefault="009D3534" w:rsidP="009D3534">
            <w:pPr>
              <w:spacing w:after="0" w:line="240" w:lineRule="auto"/>
              <w:jc w:val="right"/>
              <w:rPr>
                <w:rFonts w:ascii="Calibri" w:eastAsia="Times New Roman" w:hAnsi="Calibri" w:cs="Calibri"/>
                <w:color w:val="404040"/>
                <w:lang w:eastAsia="en-GB"/>
              </w:rPr>
            </w:pPr>
            <w:r w:rsidRPr="00BF65A9">
              <w:rPr>
                <w:rFonts w:ascii="Calibri" w:eastAsia="Times New Roman" w:hAnsi="Calibri" w:cs="Calibri"/>
                <w:color w:val="404040"/>
                <w:lang w:eastAsia="en-GB"/>
              </w:rPr>
              <w:t>29.5</w:t>
            </w:r>
          </w:p>
        </w:tc>
        <w:tc>
          <w:tcPr>
            <w:tcW w:w="1559" w:type="dxa"/>
            <w:tcBorders>
              <w:top w:val="nil"/>
              <w:left w:val="nil"/>
              <w:bottom w:val="single" w:sz="4" w:space="0" w:color="000000"/>
              <w:right w:val="nil"/>
            </w:tcBorders>
            <w:shd w:val="clear" w:color="auto" w:fill="FFFFFF" w:themeFill="background1"/>
          </w:tcPr>
          <w:p w14:paraId="7D3A1A8F" w14:textId="59288A92" w:rsidR="009D3534" w:rsidRPr="00BF65A9" w:rsidRDefault="009D3534" w:rsidP="009D3534">
            <w:pPr>
              <w:spacing w:after="0" w:line="240" w:lineRule="auto"/>
              <w:jc w:val="right"/>
              <w:rPr>
                <w:rFonts w:ascii="Calibri" w:eastAsia="Times New Roman" w:hAnsi="Calibri" w:cs="Calibri"/>
                <w:color w:val="404040"/>
                <w:lang w:eastAsia="en-GB"/>
              </w:rPr>
            </w:pPr>
            <w:r w:rsidRPr="00BF65A9">
              <w:rPr>
                <w:rFonts w:ascii="Calibri" w:eastAsia="Times New Roman" w:hAnsi="Calibri" w:cs="Calibri"/>
                <w:color w:val="404040"/>
                <w:lang w:eastAsia="en-GB"/>
              </w:rPr>
              <w:t>0</w:t>
            </w:r>
          </w:p>
        </w:tc>
        <w:tc>
          <w:tcPr>
            <w:tcW w:w="2126" w:type="dxa"/>
            <w:gridSpan w:val="2"/>
            <w:tcBorders>
              <w:top w:val="nil"/>
              <w:left w:val="single" w:sz="4" w:space="0" w:color="000000"/>
              <w:bottom w:val="single" w:sz="4" w:space="0" w:color="000000"/>
              <w:right w:val="single" w:sz="4" w:space="0" w:color="000000"/>
            </w:tcBorders>
            <w:shd w:val="clear" w:color="auto" w:fill="FFFFFF" w:themeFill="background1"/>
          </w:tcPr>
          <w:p w14:paraId="3919DD74" w14:textId="5AFA8E0E" w:rsidR="009D3534" w:rsidRPr="00BF65A9" w:rsidRDefault="009D3534" w:rsidP="009D3534">
            <w:pPr>
              <w:spacing w:after="0" w:line="240" w:lineRule="auto"/>
              <w:jc w:val="right"/>
              <w:rPr>
                <w:rFonts w:ascii="Calibri" w:eastAsia="Times New Roman" w:hAnsi="Calibri" w:cs="Calibri"/>
                <w:color w:val="404040"/>
                <w:lang w:eastAsia="en-GB"/>
              </w:rPr>
            </w:pPr>
            <w:r w:rsidRPr="00BF65A9">
              <w:rPr>
                <w:rFonts w:ascii="Calibri" w:eastAsia="Times New Roman" w:hAnsi="Calibri" w:cs="Calibri"/>
                <w:color w:val="404040"/>
                <w:lang w:eastAsia="en-GB"/>
              </w:rPr>
              <w:t>29.5</w:t>
            </w:r>
          </w:p>
        </w:tc>
      </w:tr>
      <w:tr w:rsidR="009D3534" w:rsidRPr="009D3534" w14:paraId="7D4483CD" w14:textId="77777777" w:rsidTr="00E81D85">
        <w:trPr>
          <w:trHeight w:val="360"/>
        </w:trPr>
        <w:tc>
          <w:tcPr>
            <w:tcW w:w="2415" w:type="dxa"/>
            <w:tcBorders>
              <w:top w:val="single" w:sz="4" w:space="0" w:color="auto"/>
              <w:left w:val="nil"/>
              <w:bottom w:val="single" w:sz="4" w:space="0" w:color="FFFFFF"/>
              <w:right w:val="single" w:sz="4" w:space="0" w:color="FFFFFF"/>
            </w:tcBorders>
            <w:shd w:val="clear" w:color="auto" w:fill="auto"/>
            <w:vAlign w:val="bottom"/>
            <w:hideMark/>
          </w:tcPr>
          <w:p w14:paraId="5F4939C9" w14:textId="77777777" w:rsidR="009D3534" w:rsidRPr="009D3534" w:rsidRDefault="009D3534" w:rsidP="009D3534">
            <w:pPr>
              <w:spacing w:after="0" w:line="240" w:lineRule="auto"/>
              <w:rPr>
                <w:rFonts w:ascii="Arial" w:eastAsia="Times New Roman" w:hAnsi="Arial" w:cs="Arial"/>
                <w:b/>
                <w:bCs/>
                <w:color w:val="000000"/>
                <w:lang w:eastAsia="en-GB"/>
              </w:rPr>
            </w:pPr>
            <w:r w:rsidRPr="009D3534">
              <w:rPr>
                <w:rFonts w:ascii="Arial" w:eastAsia="Times New Roman" w:hAnsi="Arial" w:cs="Arial"/>
                <w:b/>
                <w:bCs/>
                <w:color w:val="000000"/>
                <w:lang w:eastAsia="en-GB"/>
              </w:rPr>
              <w:t> </w:t>
            </w:r>
          </w:p>
        </w:tc>
        <w:tc>
          <w:tcPr>
            <w:tcW w:w="2835" w:type="dxa"/>
            <w:gridSpan w:val="2"/>
            <w:tcBorders>
              <w:top w:val="nil"/>
              <w:left w:val="nil"/>
              <w:bottom w:val="single" w:sz="4" w:space="0" w:color="FFFFFF"/>
              <w:right w:val="single" w:sz="4" w:space="0" w:color="FFFFFF"/>
            </w:tcBorders>
            <w:shd w:val="clear" w:color="auto" w:fill="auto"/>
            <w:noWrap/>
            <w:vAlign w:val="bottom"/>
            <w:hideMark/>
          </w:tcPr>
          <w:p w14:paraId="173AC95C" w14:textId="77777777" w:rsidR="009D3534" w:rsidRPr="009D3534" w:rsidRDefault="009D3534" w:rsidP="009D3534">
            <w:pPr>
              <w:spacing w:after="0" w:line="240" w:lineRule="auto"/>
              <w:rPr>
                <w:rFonts w:ascii="Arial" w:eastAsia="Times New Roman" w:hAnsi="Arial" w:cs="Arial"/>
                <w:color w:val="000000"/>
                <w:sz w:val="24"/>
                <w:szCs w:val="24"/>
                <w:lang w:eastAsia="en-GB"/>
              </w:rPr>
            </w:pPr>
            <w:r w:rsidRPr="009D3534">
              <w:rPr>
                <w:rFonts w:ascii="Arial" w:eastAsia="Times New Roman" w:hAnsi="Arial" w:cs="Arial"/>
                <w:color w:val="000000"/>
                <w:sz w:val="24"/>
                <w:szCs w:val="24"/>
                <w:lang w:eastAsia="en-GB"/>
              </w:rPr>
              <w:t> </w:t>
            </w:r>
          </w:p>
        </w:tc>
        <w:tc>
          <w:tcPr>
            <w:tcW w:w="4122" w:type="dxa"/>
            <w:gridSpan w:val="3"/>
            <w:tcBorders>
              <w:top w:val="nil"/>
              <w:left w:val="nil"/>
              <w:bottom w:val="single" w:sz="4" w:space="0" w:color="FFFFFF"/>
              <w:right w:val="single" w:sz="4" w:space="0" w:color="FFFFFF"/>
            </w:tcBorders>
            <w:shd w:val="clear" w:color="auto" w:fill="auto"/>
            <w:noWrap/>
            <w:vAlign w:val="bottom"/>
            <w:hideMark/>
          </w:tcPr>
          <w:p w14:paraId="454B9322" w14:textId="77777777" w:rsidR="009D3534" w:rsidRPr="009D3534" w:rsidRDefault="009D3534" w:rsidP="009D3534">
            <w:pPr>
              <w:spacing w:after="0" w:line="240" w:lineRule="auto"/>
              <w:rPr>
                <w:rFonts w:ascii="Arial" w:eastAsia="Times New Roman" w:hAnsi="Arial" w:cs="Arial"/>
                <w:color w:val="000000"/>
                <w:sz w:val="24"/>
                <w:szCs w:val="24"/>
                <w:lang w:eastAsia="en-GB"/>
              </w:rPr>
            </w:pPr>
            <w:r w:rsidRPr="009D3534">
              <w:rPr>
                <w:rFonts w:ascii="Arial" w:eastAsia="Times New Roman" w:hAnsi="Arial" w:cs="Arial"/>
                <w:color w:val="000000"/>
                <w:sz w:val="24"/>
                <w:szCs w:val="24"/>
                <w:lang w:eastAsia="en-GB"/>
              </w:rPr>
              <w:t> </w:t>
            </w:r>
          </w:p>
        </w:tc>
        <w:tc>
          <w:tcPr>
            <w:tcW w:w="2252" w:type="dxa"/>
            <w:gridSpan w:val="2"/>
            <w:tcBorders>
              <w:top w:val="nil"/>
              <w:left w:val="nil"/>
              <w:bottom w:val="single" w:sz="4" w:space="0" w:color="FFFFFF"/>
              <w:right w:val="single" w:sz="4" w:space="0" w:color="FFFFFF"/>
            </w:tcBorders>
            <w:shd w:val="clear" w:color="auto" w:fill="auto"/>
            <w:noWrap/>
            <w:vAlign w:val="bottom"/>
            <w:hideMark/>
          </w:tcPr>
          <w:p w14:paraId="7F58487A" w14:textId="77777777" w:rsidR="009D3534" w:rsidRPr="009D3534" w:rsidRDefault="009D3534" w:rsidP="009D3534">
            <w:pPr>
              <w:spacing w:after="0" w:line="240" w:lineRule="auto"/>
              <w:rPr>
                <w:rFonts w:ascii="Arial" w:eastAsia="Times New Roman" w:hAnsi="Arial" w:cs="Arial"/>
                <w:color w:val="000000"/>
                <w:sz w:val="24"/>
                <w:szCs w:val="24"/>
                <w:lang w:eastAsia="en-GB"/>
              </w:rPr>
            </w:pPr>
            <w:r w:rsidRPr="009D3534">
              <w:rPr>
                <w:rFonts w:ascii="Arial" w:eastAsia="Times New Roman" w:hAnsi="Arial" w:cs="Arial"/>
                <w:color w:val="000000"/>
                <w:sz w:val="24"/>
                <w:szCs w:val="24"/>
                <w:lang w:eastAsia="en-GB"/>
              </w:rPr>
              <w:t> </w:t>
            </w:r>
          </w:p>
        </w:tc>
        <w:tc>
          <w:tcPr>
            <w:tcW w:w="2620" w:type="dxa"/>
            <w:tcBorders>
              <w:top w:val="nil"/>
              <w:left w:val="nil"/>
              <w:bottom w:val="single" w:sz="4" w:space="0" w:color="FFFFFF"/>
              <w:right w:val="single" w:sz="4" w:space="0" w:color="FFFFFF"/>
            </w:tcBorders>
            <w:shd w:val="clear" w:color="auto" w:fill="auto"/>
            <w:noWrap/>
            <w:vAlign w:val="bottom"/>
            <w:hideMark/>
          </w:tcPr>
          <w:p w14:paraId="78E17B4F" w14:textId="77777777" w:rsidR="009D3534" w:rsidRPr="009D3534" w:rsidRDefault="009D3534" w:rsidP="009D3534">
            <w:pPr>
              <w:spacing w:after="0" w:line="240" w:lineRule="auto"/>
              <w:rPr>
                <w:rFonts w:ascii="Arial" w:eastAsia="Times New Roman" w:hAnsi="Arial" w:cs="Arial"/>
                <w:color w:val="000000"/>
                <w:sz w:val="24"/>
                <w:szCs w:val="24"/>
                <w:lang w:eastAsia="en-GB"/>
              </w:rPr>
            </w:pPr>
            <w:r w:rsidRPr="009D3534">
              <w:rPr>
                <w:rFonts w:ascii="Arial" w:eastAsia="Times New Roman" w:hAnsi="Arial" w:cs="Arial"/>
                <w:color w:val="000000"/>
                <w:sz w:val="24"/>
                <w:szCs w:val="24"/>
                <w:lang w:eastAsia="en-GB"/>
              </w:rPr>
              <w:t> </w:t>
            </w:r>
          </w:p>
        </w:tc>
      </w:tr>
    </w:tbl>
    <w:p w14:paraId="20988653" w14:textId="5FCCF9EF" w:rsidR="006619CE" w:rsidRPr="00A57D29" w:rsidRDefault="00D55CF0" w:rsidP="00A57D29">
      <w:pPr>
        <w:tabs>
          <w:tab w:val="left" w:pos="567"/>
        </w:tabs>
        <w:spacing w:line="240" w:lineRule="auto"/>
        <w:rPr>
          <w:rFonts w:cstheme="minorHAnsi"/>
          <w:b/>
          <w:bCs/>
        </w:rPr>
      </w:pPr>
      <w:r w:rsidRPr="00A57D29">
        <w:rPr>
          <w:rFonts w:cstheme="minorHAnsi"/>
          <w:b/>
          <w:bCs/>
        </w:rPr>
        <w:t>Source of referrals</w:t>
      </w:r>
    </w:p>
    <w:p w14:paraId="50E3833A" w14:textId="2BB5E20A" w:rsidR="002168F2" w:rsidRPr="00A57D29" w:rsidRDefault="00D03157" w:rsidP="00A57D29">
      <w:pPr>
        <w:spacing w:line="240" w:lineRule="auto"/>
        <w:rPr>
          <w:rFonts w:cstheme="minorHAnsi"/>
        </w:rPr>
      </w:pPr>
      <w:r w:rsidRPr="00A57D29">
        <w:rPr>
          <w:rFonts w:cstheme="minorHAnsi"/>
        </w:rPr>
        <w:t xml:space="preserve">Table three noted below outlines </w:t>
      </w:r>
      <w:r w:rsidR="00516D7F" w:rsidRPr="00A57D29">
        <w:rPr>
          <w:rFonts w:cstheme="minorHAnsi"/>
        </w:rPr>
        <w:t xml:space="preserve">the </w:t>
      </w:r>
      <w:r w:rsidR="00BF65A9" w:rsidRPr="00A57D29">
        <w:rPr>
          <w:rFonts w:cstheme="minorHAnsi"/>
        </w:rPr>
        <w:t xml:space="preserve">current </w:t>
      </w:r>
      <w:r w:rsidR="00516D7F" w:rsidRPr="00A57D29">
        <w:rPr>
          <w:rFonts w:cstheme="minorHAnsi"/>
        </w:rPr>
        <w:t xml:space="preserve">source </w:t>
      </w:r>
      <w:r w:rsidR="00BF65A9" w:rsidRPr="00A57D29">
        <w:rPr>
          <w:rFonts w:cstheme="minorHAnsi"/>
        </w:rPr>
        <w:t xml:space="preserve">of </w:t>
      </w:r>
      <w:r w:rsidR="00516D7F" w:rsidRPr="00A57D29">
        <w:rPr>
          <w:rFonts w:cstheme="minorHAnsi"/>
        </w:rPr>
        <w:t>admissions</w:t>
      </w:r>
      <w:r w:rsidR="00BF65A9" w:rsidRPr="00A57D29">
        <w:rPr>
          <w:rFonts w:cstheme="minorHAnsi"/>
        </w:rPr>
        <w:t xml:space="preserve"> into the service</w:t>
      </w:r>
      <w:r w:rsidR="005922EE" w:rsidRPr="00A57D29">
        <w:rPr>
          <w:rFonts w:cstheme="minorHAnsi"/>
        </w:rPr>
        <w:t>.  Work is taking place to</w:t>
      </w:r>
      <w:r w:rsidR="00A57D29" w:rsidRPr="00A57D29">
        <w:rPr>
          <w:rFonts w:cstheme="minorHAnsi"/>
        </w:rPr>
        <w:t xml:space="preserve"> </w:t>
      </w:r>
      <w:r w:rsidR="005922EE" w:rsidRPr="00A57D29">
        <w:rPr>
          <w:rFonts w:cstheme="minorHAnsi"/>
        </w:rPr>
        <w:t>increase step up admissions from GP practices and NHS 111.</w:t>
      </w:r>
      <w:r w:rsidRPr="00A57D29">
        <w:rPr>
          <w:rFonts w:cstheme="minorHAnsi"/>
        </w:rPr>
        <w:t xml:space="preserve"> </w:t>
      </w:r>
    </w:p>
    <w:p w14:paraId="276A1683" w14:textId="77777777" w:rsidR="00A57D29" w:rsidRDefault="00A57D29" w:rsidP="00A57D29">
      <w:pPr>
        <w:tabs>
          <w:tab w:val="left" w:pos="567"/>
        </w:tabs>
        <w:spacing w:line="240" w:lineRule="auto"/>
        <w:ind w:left="567" w:hanging="567"/>
        <w:rPr>
          <w:rFonts w:cstheme="minorHAnsi"/>
          <w:b/>
          <w:bCs/>
          <w:sz w:val="24"/>
          <w:szCs w:val="24"/>
        </w:rPr>
      </w:pPr>
    </w:p>
    <w:p w14:paraId="702197B2" w14:textId="53D2353F" w:rsidR="00D55CF0" w:rsidRDefault="006B43D6" w:rsidP="00A57D29">
      <w:pPr>
        <w:spacing w:line="240" w:lineRule="auto"/>
        <w:rPr>
          <w:rFonts w:cstheme="minorHAnsi"/>
          <w:b/>
          <w:bCs/>
          <w:sz w:val="24"/>
          <w:szCs w:val="24"/>
        </w:rPr>
      </w:pPr>
      <w:r>
        <w:rPr>
          <w:rFonts w:cstheme="minorHAnsi"/>
          <w:b/>
          <w:bCs/>
          <w:sz w:val="24"/>
          <w:szCs w:val="24"/>
        </w:rPr>
        <w:t>Table 3.</w:t>
      </w:r>
      <w:r w:rsidR="00514EC3">
        <w:rPr>
          <w:rFonts w:cstheme="minorHAnsi"/>
          <w:b/>
          <w:bCs/>
          <w:sz w:val="24"/>
          <w:szCs w:val="24"/>
        </w:rPr>
        <w:tab/>
      </w:r>
      <w:r w:rsidR="00A57D29">
        <w:rPr>
          <w:noProof/>
        </w:rPr>
        <w:drawing>
          <wp:inline distT="0" distB="0" distL="0" distR="0" wp14:anchorId="5456022B" wp14:editId="0FAB6FCD">
            <wp:extent cx="6840220" cy="3847465"/>
            <wp:effectExtent l="0" t="0" r="0" b="63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6840220" cy="3847465"/>
                    </a:xfrm>
                    <a:prstGeom prst="rect">
                      <a:avLst/>
                    </a:prstGeom>
                  </pic:spPr>
                </pic:pic>
              </a:graphicData>
            </a:graphic>
          </wp:inline>
        </w:drawing>
      </w:r>
      <w:r w:rsidR="00514EC3">
        <w:rPr>
          <w:rFonts w:cstheme="minorHAnsi"/>
          <w:b/>
          <w:bCs/>
          <w:sz w:val="24"/>
          <w:szCs w:val="24"/>
        </w:rPr>
        <w:tab/>
      </w:r>
    </w:p>
    <w:p w14:paraId="3B77BC88" w14:textId="43B292AD" w:rsidR="00D92610" w:rsidRPr="00A57D29" w:rsidRDefault="00D92610" w:rsidP="00A57D29">
      <w:pPr>
        <w:spacing w:line="240" w:lineRule="auto"/>
        <w:rPr>
          <w:b/>
          <w:bCs/>
        </w:rPr>
      </w:pPr>
      <w:r w:rsidRPr="00A57D29">
        <w:rPr>
          <w:b/>
          <w:bCs/>
        </w:rPr>
        <w:t>Who has accessed the Virtual Hospital?</w:t>
      </w:r>
    </w:p>
    <w:p w14:paraId="6EA95BDC" w14:textId="77777777" w:rsidR="00B51A8D" w:rsidRPr="00A57D29" w:rsidRDefault="00B51A8D" w:rsidP="00A57D29">
      <w:pPr>
        <w:pStyle w:val="ListParagraph"/>
        <w:spacing w:line="240" w:lineRule="auto"/>
        <w:ind w:left="0"/>
        <w:rPr>
          <w:rFonts w:cstheme="minorHAnsi"/>
        </w:rPr>
      </w:pPr>
      <w:r w:rsidRPr="00A57D29">
        <w:rPr>
          <w:rFonts w:cstheme="minorHAnsi"/>
        </w:rPr>
        <w:t xml:space="preserve">To consider whether those admitted to the virtual wards are reflective of our population there is a need to note that 87% of all patients through virtual wards were over 65. Therefore, demographics of MSE population over 65 has been used in respect of a population comparator (detailed breakdown included in Appendix 3). 55% of over 65s in MSE are female. Hospital at Home has a broader range of ages and disproportionately more females within this service. </w:t>
      </w:r>
    </w:p>
    <w:p w14:paraId="1E21082D" w14:textId="77777777" w:rsidR="00B51A8D" w:rsidRPr="00A57D29" w:rsidRDefault="00B51A8D" w:rsidP="00A57D29">
      <w:pPr>
        <w:pStyle w:val="ListParagraph"/>
        <w:spacing w:line="240" w:lineRule="auto"/>
        <w:ind w:left="0"/>
        <w:rPr>
          <w:rFonts w:cstheme="minorHAnsi"/>
        </w:rPr>
      </w:pPr>
    </w:p>
    <w:p w14:paraId="4D73199F" w14:textId="77777777" w:rsidR="00B51A8D" w:rsidRPr="00A57D29" w:rsidRDefault="00B51A8D" w:rsidP="00A57D29">
      <w:pPr>
        <w:pStyle w:val="ListParagraph"/>
        <w:spacing w:line="240" w:lineRule="auto"/>
        <w:ind w:left="0"/>
        <w:rPr>
          <w:rFonts w:cstheme="minorHAnsi"/>
        </w:rPr>
      </w:pPr>
      <w:r w:rsidRPr="00A57D29">
        <w:rPr>
          <w:rFonts w:cstheme="minorHAnsi"/>
        </w:rPr>
        <w:t xml:space="preserve">Overall, just 19% of the MSE population is over the age of 65. A higher proportion of which are female. </w:t>
      </w:r>
    </w:p>
    <w:p w14:paraId="53AAC226" w14:textId="61AF6CFA" w:rsidR="00B51A8D" w:rsidRPr="00A57D29" w:rsidRDefault="00B51A8D" w:rsidP="00A57D29">
      <w:pPr>
        <w:pStyle w:val="ListParagraph"/>
        <w:spacing w:line="240" w:lineRule="auto"/>
        <w:ind w:left="0"/>
        <w:rPr>
          <w:rFonts w:cstheme="minorHAnsi"/>
        </w:rPr>
      </w:pPr>
      <w:r w:rsidRPr="00A57D29">
        <w:rPr>
          <w:rFonts w:cstheme="minorHAnsi"/>
        </w:rPr>
        <w:lastRenderedPageBreak/>
        <w:t xml:space="preserve">However, within virtual wards a disproportionately larger </w:t>
      </w:r>
      <w:r w:rsidR="009F2209" w:rsidRPr="00A57D29">
        <w:rPr>
          <w:rFonts w:cstheme="minorHAnsi"/>
        </w:rPr>
        <w:t>percentage</w:t>
      </w:r>
      <w:r w:rsidRPr="00A57D29">
        <w:rPr>
          <w:rFonts w:cstheme="minorHAnsi"/>
        </w:rPr>
        <w:t xml:space="preserve"> of patients are over the age of 65. This is also seen in acute admissions and attendances in MSE</w:t>
      </w:r>
      <w:r w:rsidR="009F2209" w:rsidRPr="00A57D29">
        <w:rPr>
          <w:rFonts w:cstheme="minorHAnsi"/>
        </w:rPr>
        <w:t xml:space="preserve"> NHS </w:t>
      </w:r>
      <w:r w:rsidRPr="00A57D29">
        <w:rPr>
          <w:rFonts w:cstheme="minorHAnsi"/>
        </w:rPr>
        <w:t>F</w:t>
      </w:r>
      <w:r w:rsidR="009F2209" w:rsidRPr="00A57D29">
        <w:rPr>
          <w:rFonts w:cstheme="minorHAnsi"/>
        </w:rPr>
        <w:t xml:space="preserve">oundation </w:t>
      </w:r>
      <w:r w:rsidRPr="00A57D29">
        <w:rPr>
          <w:rFonts w:cstheme="minorHAnsi"/>
        </w:rPr>
        <w:t>T</w:t>
      </w:r>
      <w:r w:rsidR="009F2209" w:rsidRPr="00A57D29">
        <w:rPr>
          <w:rFonts w:cstheme="minorHAnsi"/>
        </w:rPr>
        <w:t>rust</w:t>
      </w:r>
      <w:r w:rsidRPr="00A57D29">
        <w:rPr>
          <w:rFonts w:cstheme="minorHAnsi"/>
        </w:rPr>
        <w:t xml:space="preserve">. </w:t>
      </w:r>
    </w:p>
    <w:p w14:paraId="7AF6DE35" w14:textId="77777777" w:rsidR="009F2209" w:rsidRPr="00A57D29" w:rsidRDefault="009F2209" w:rsidP="00A57D29">
      <w:pPr>
        <w:pStyle w:val="ListParagraph"/>
        <w:spacing w:line="240" w:lineRule="auto"/>
        <w:ind w:left="0"/>
        <w:rPr>
          <w:rFonts w:cstheme="minorHAnsi"/>
        </w:rPr>
      </w:pPr>
    </w:p>
    <w:p w14:paraId="58E72064" w14:textId="77777777" w:rsidR="00B51A8D" w:rsidRPr="00A57D29" w:rsidRDefault="00B51A8D" w:rsidP="00A57D29">
      <w:pPr>
        <w:pStyle w:val="ListParagraph"/>
        <w:spacing w:line="240" w:lineRule="auto"/>
        <w:ind w:left="0"/>
        <w:rPr>
          <w:rFonts w:cstheme="minorHAnsi"/>
        </w:rPr>
      </w:pPr>
      <w:r w:rsidRPr="00A57D29">
        <w:rPr>
          <w:rFonts w:cstheme="minorHAnsi"/>
        </w:rPr>
        <w:t xml:space="preserve">Services are aimed at conditions which correlate with age in many cases, such as Frailty. </w:t>
      </w:r>
    </w:p>
    <w:p w14:paraId="35D28E72" w14:textId="21F4A157" w:rsidR="00B51A8D" w:rsidRPr="00A57D29" w:rsidRDefault="00B51A8D" w:rsidP="00A57D29">
      <w:pPr>
        <w:pStyle w:val="ListParagraph"/>
        <w:spacing w:line="240" w:lineRule="auto"/>
        <w:ind w:left="0"/>
        <w:rPr>
          <w:rFonts w:cstheme="minorHAnsi"/>
        </w:rPr>
      </w:pPr>
      <w:r w:rsidRPr="00A57D29">
        <w:rPr>
          <w:rFonts w:cstheme="minorHAnsi"/>
        </w:rPr>
        <w:t xml:space="preserve">19% of the population in MSE are over 65, however, 87% of the admissions through virtual wards are for patients over 65. </w:t>
      </w:r>
    </w:p>
    <w:p w14:paraId="2B29114B" w14:textId="78323282" w:rsidR="009F2209" w:rsidRPr="00A57D29" w:rsidRDefault="009F2209" w:rsidP="00A57D29">
      <w:pPr>
        <w:rPr>
          <w:rFonts w:cstheme="minorHAnsi"/>
        </w:rPr>
      </w:pPr>
      <w:r w:rsidRPr="00A57D29">
        <w:rPr>
          <w:rFonts w:cstheme="minorHAnsi"/>
        </w:rPr>
        <w:tab/>
        <w:t xml:space="preserve">10% of MSE are 65-74, Frailty services are only slightly above the population proportion, however, </w:t>
      </w:r>
      <w:r w:rsidR="004E0BFC" w:rsidRPr="00A57D29">
        <w:rPr>
          <w:rFonts w:cstheme="minorHAnsi"/>
        </w:rPr>
        <w:t>65–74-year</w:t>
      </w:r>
      <w:r w:rsidR="004E0BFC" w:rsidRPr="00A57D29">
        <w:rPr>
          <w:rFonts w:cstheme="minorHAnsi"/>
        </w:rPr>
        <w:tab/>
        <w:t>-olds</w:t>
      </w:r>
      <w:r w:rsidRPr="00A57D29">
        <w:rPr>
          <w:rFonts w:cstheme="minorHAnsi"/>
        </w:rPr>
        <w:t xml:space="preserve"> make up 22% of admissions to H@H and 34% of admissions to Respiratory virtual wards. </w:t>
      </w:r>
    </w:p>
    <w:p w14:paraId="618936AC" w14:textId="76751D7A" w:rsidR="009F2209" w:rsidRPr="00A57D29" w:rsidRDefault="009F2209" w:rsidP="00A57D29">
      <w:pPr>
        <w:spacing w:line="240" w:lineRule="auto"/>
        <w:rPr>
          <w:rFonts w:cstheme="minorHAnsi"/>
        </w:rPr>
      </w:pPr>
      <w:r w:rsidRPr="00A57D29">
        <w:rPr>
          <w:rFonts w:cstheme="minorHAnsi"/>
        </w:rPr>
        <w:tab/>
        <w:t xml:space="preserve">Frailty proportions increase with age. 46% of admissions to the frailty wards are for patients over 85 </w:t>
      </w:r>
      <w:r w:rsidRPr="00A57D29">
        <w:rPr>
          <w:rFonts w:cstheme="minorHAnsi"/>
        </w:rPr>
        <w:tab/>
        <w:t xml:space="preserve">(despite making up just 3% of the overall population). </w:t>
      </w:r>
    </w:p>
    <w:p w14:paraId="03E3BB6C" w14:textId="77777777" w:rsidR="009F2209" w:rsidRPr="00A57D29" w:rsidRDefault="009F2209" w:rsidP="00A57D29">
      <w:pPr>
        <w:rPr>
          <w:rFonts w:cstheme="minorHAnsi"/>
        </w:rPr>
      </w:pPr>
      <w:r w:rsidRPr="00A57D29">
        <w:rPr>
          <w:rFonts w:cstheme="minorHAnsi"/>
        </w:rPr>
        <w:tab/>
        <w:t xml:space="preserve">In MSE, 98% of those over 65 are White. </w:t>
      </w:r>
    </w:p>
    <w:p w14:paraId="5299C905" w14:textId="342B7251" w:rsidR="009F2209" w:rsidRPr="00A57D29" w:rsidRDefault="009F2209" w:rsidP="00A57D29">
      <w:pPr>
        <w:spacing w:line="240" w:lineRule="auto"/>
        <w:rPr>
          <w:rFonts w:cstheme="minorHAnsi"/>
        </w:rPr>
      </w:pPr>
      <w:r w:rsidRPr="00A57D29">
        <w:rPr>
          <w:rFonts w:cstheme="minorHAnsi"/>
        </w:rPr>
        <w:tab/>
        <w:t xml:space="preserve">Across the virtual wards, the largest proportion of patient are </w:t>
      </w:r>
      <w:r w:rsidR="004E0BFC" w:rsidRPr="00A57D29">
        <w:rPr>
          <w:rFonts w:cstheme="minorHAnsi"/>
        </w:rPr>
        <w:t>white,</w:t>
      </w:r>
      <w:r w:rsidRPr="00A57D29">
        <w:rPr>
          <w:rFonts w:cstheme="minorHAnsi"/>
        </w:rPr>
        <w:t xml:space="preserve"> and a significant proportion are </w:t>
      </w:r>
      <w:r w:rsidRPr="00A57D29">
        <w:rPr>
          <w:rFonts w:cstheme="minorHAnsi"/>
        </w:rPr>
        <w:tab/>
        <w:t xml:space="preserve">unknown (which is skewing some proportions). </w:t>
      </w:r>
    </w:p>
    <w:p w14:paraId="70C193CA" w14:textId="02061ED4" w:rsidR="009F2209" w:rsidRPr="00A57D29" w:rsidRDefault="009F2209" w:rsidP="00A57D29">
      <w:pPr>
        <w:spacing w:line="240" w:lineRule="auto"/>
        <w:ind w:hanging="720"/>
        <w:rPr>
          <w:rFonts w:cstheme="minorHAnsi"/>
        </w:rPr>
      </w:pPr>
      <w:r w:rsidRPr="00A57D29">
        <w:rPr>
          <w:rFonts w:cstheme="minorHAnsi"/>
        </w:rPr>
        <w:tab/>
        <w:t xml:space="preserve">MSE has a small population of just 0.3% Mixed, however, 4% of all admissions to virtual wards are for Mixed patients. This could mean a disproportionately larger proportion of Mixed ethnicity patients are being treated through the virtual wards, in particular respiratory. </w:t>
      </w:r>
    </w:p>
    <w:p w14:paraId="4D4F9774" w14:textId="3FD963BD" w:rsidR="009F2209" w:rsidRPr="00A57D29" w:rsidRDefault="009F2209" w:rsidP="00A57D29">
      <w:pPr>
        <w:spacing w:line="240" w:lineRule="auto"/>
        <w:ind w:hanging="720"/>
        <w:rPr>
          <w:rFonts w:cstheme="minorHAnsi"/>
        </w:rPr>
      </w:pPr>
      <w:r w:rsidRPr="00A57D29">
        <w:rPr>
          <w:rFonts w:cstheme="minorHAnsi"/>
          <w:b/>
          <w:bCs/>
        </w:rPr>
        <w:tab/>
      </w:r>
      <w:r w:rsidRPr="00A57D29">
        <w:rPr>
          <w:rFonts w:cstheme="minorHAnsi"/>
        </w:rPr>
        <w:t>Black and Black British patients are also disproportionately high in Frailty virtual wards compared to the over 65 population in MSE.</w:t>
      </w:r>
    </w:p>
    <w:p w14:paraId="01722CB7" w14:textId="5CE079A4" w:rsidR="009F2209" w:rsidRPr="00A57D29" w:rsidRDefault="009F2209" w:rsidP="00A57D29">
      <w:pPr>
        <w:spacing w:line="240" w:lineRule="auto"/>
        <w:ind w:hanging="720"/>
        <w:rPr>
          <w:rFonts w:cstheme="minorHAnsi"/>
        </w:rPr>
      </w:pPr>
      <w:r w:rsidRPr="00A57D29">
        <w:rPr>
          <w:rFonts w:cstheme="minorHAnsi"/>
          <w:b/>
          <w:bCs/>
        </w:rPr>
        <w:tab/>
      </w:r>
      <w:r w:rsidRPr="00A57D29">
        <w:rPr>
          <w:rFonts w:cstheme="minorHAnsi"/>
        </w:rPr>
        <w:t xml:space="preserve">1.2% of the over 65 population in MSE is White but not British </w:t>
      </w:r>
      <w:r w:rsidR="007E526A" w:rsidRPr="00A57D29">
        <w:rPr>
          <w:rFonts w:cstheme="minorHAnsi"/>
        </w:rPr>
        <w:t>e.g.,</w:t>
      </w:r>
      <w:r w:rsidRPr="00A57D29">
        <w:rPr>
          <w:rFonts w:cstheme="minorHAnsi"/>
        </w:rPr>
        <w:t xml:space="preserve"> European. The patient demographics data for virtual wards does not split out British from European so it is not possible to determine proportions of patients who are White British from White European. Table four below provides a breakdown of ethnicity across the virtual wards.</w:t>
      </w:r>
    </w:p>
    <w:p w14:paraId="09DE82EC" w14:textId="34B1E1EC" w:rsidR="009F2209" w:rsidRPr="009F2209" w:rsidRDefault="009F2209" w:rsidP="009F2209">
      <w:pPr>
        <w:spacing w:line="240" w:lineRule="auto"/>
        <w:ind w:left="720" w:hanging="720"/>
        <w:rPr>
          <w:rFonts w:cstheme="minorHAnsi"/>
          <w:b/>
          <w:bCs/>
          <w:sz w:val="24"/>
          <w:szCs w:val="24"/>
        </w:rPr>
      </w:pPr>
      <w:r>
        <w:rPr>
          <w:rFonts w:cstheme="minorHAnsi"/>
          <w:b/>
          <w:bCs/>
          <w:sz w:val="24"/>
          <w:szCs w:val="24"/>
        </w:rPr>
        <w:t>Table 4.</w:t>
      </w:r>
    </w:p>
    <w:p w14:paraId="40DE5D5F" w14:textId="064A4116" w:rsidR="009F2209" w:rsidRPr="009F2209" w:rsidRDefault="009F2209" w:rsidP="009F2209">
      <w:pPr>
        <w:spacing w:line="240" w:lineRule="auto"/>
        <w:jc w:val="center"/>
        <w:rPr>
          <w:rFonts w:cstheme="minorHAnsi"/>
          <w:sz w:val="24"/>
          <w:szCs w:val="24"/>
        </w:rPr>
      </w:pPr>
      <w:r>
        <w:rPr>
          <w:rFonts w:cstheme="minorHAnsi"/>
          <w:noProof/>
          <w:sz w:val="24"/>
          <w:szCs w:val="24"/>
        </w:rPr>
        <w:drawing>
          <wp:inline distT="0" distB="0" distL="0" distR="0" wp14:anchorId="73804BE4" wp14:editId="3629397D">
            <wp:extent cx="4544296" cy="254569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61792" cy="2555491"/>
                    </a:xfrm>
                    <a:prstGeom prst="rect">
                      <a:avLst/>
                    </a:prstGeom>
                    <a:noFill/>
                  </pic:spPr>
                </pic:pic>
              </a:graphicData>
            </a:graphic>
          </wp:inline>
        </w:drawing>
      </w:r>
    </w:p>
    <w:p w14:paraId="71AA0799" w14:textId="223A3A22" w:rsidR="00D92610" w:rsidRDefault="009F2209" w:rsidP="00D92610">
      <w:pPr>
        <w:spacing w:after="0" w:line="240" w:lineRule="auto"/>
      </w:pPr>
      <w:r>
        <w:t>What is the impact on bed days in secondary care?</w:t>
      </w:r>
    </w:p>
    <w:p w14:paraId="24FF224D" w14:textId="77777777" w:rsidR="009F2209" w:rsidRDefault="009F2209" w:rsidP="00D92610">
      <w:pPr>
        <w:spacing w:after="0" w:line="240" w:lineRule="auto"/>
      </w:pPr>
    </w:p>
    <w:p w14:paraId="22F270FE" w14:textId="3FAC2821" w:rsidR="00D92610" w:rsidRDefault="001B16D5" w:rsidP="00FA75DB">
      <w:pPr>
        <w:pStyle w:val="ListParagraph"/>
        <w:numPr>
          <w:ilvl w:val="0"/>
          <w:numId w:val="7"/>
        </w:numPr>
        <w:spacing w:line="240" w:lineRule="auto"/>
        <w:rPr>
          <w:i/>
          <w:iCs/>
        </w:rPr>
      </w:pPr>
      <w:r w:rsidRPr="001B16D5">
        <w:rPr>
          <w:i/>
          <w:iCs/>
        </w:rPr>
        <w:t xml:space="preserve">Number of acute bed days saved as </w:t>
      </w:r>
      <w:r w:rsidR="004E0BFC" w:rsidRPr="001B16D5">
        <w:rPr>
          <w:i/>
          <w:iCs/>
        </w:rPr>
        <w:t>of</w:t>
      </w:r>
      <w:r w:rsidRPr="001B16D5">
        <w:rPr>
          <w:i/>
          <w:iCs/>
        </w:rPr>
        <w:t xml:space="preserve"> July 2022 equates to </w:t>
      </w:r>
      <w:r w:rsidR="00D92610">
        <w:rPr>
          <w:i/>
          <w:iCs/>
        </w:rPr>
        <w:t>1,4163 (this does not include UCRT and Hospital@Home for April where the data is not available)</w:t>
      </w:r>
      <w:r w:rsidR="006B43D6">
        <w:rPr>
          <w:i/>
          <w:iCs/>
        </w:rPr>
        <w:t xml:space="preserve">.  </w:t>
      </w:r>
      <w:r w:rsidR="006B43D6">
        <w:t>Table f</w:t>
      </w:r>
      <w:r w:rsidR="009F2209">
        <w:t>ive</w:t>
      </w:r>
      <w:r w:rsidR="006B43D6">
        <w:t xml:space="preserve"> below outlines the bed days saved for the new virtual wards since April 2022 and the cost savings identified as a result.</w:t>
      </w:r>
    </w:p>
    <w:p w14:paraId="49E59637" w14:textId="420638A4" w:rsidR="00D92610" w:rsidRDefault="00D92610" w:rsidP="00FA75DB">
      <w:pPr>
        <w:pStyle w:val="ListParagraph"/>
        <w:numPr>
          <w:ilvl w:val="0"/>
          <w:numId w:val="7"/>
        </w:numPr>
        <w:spacing w:line="240" w:lineRule="auto"/>
        <w:rPr>
          <w:i/>
          <w:iCs/>
        </w:rPr>
      </w:pPr>
      <w:r>
        <w:rPr>
          <w:i/>
          <w:iCs/>
        </w:rPr>
        <w:t xml:space="preserve">Cost savings to date for the two new virtual wards established in January 2022 equate to £1,333,480.  The average saving per month for respiratory is </w:t>
      </w:r>
      <w:r w:rsidR="00E96738">
        <w:rPr>
          <w:i/>
          <w:iCs/>
        </w:rPr>
        <w:t xml:space="preserve">£100,347 and £230,202 </w:t>
      </w:r>
      <w:r>
        <w:rPr>
          <w:i/>
          <w:iCs/>
        </w:rPr>
        <w:t>for frailty.</w:t>
      </w:r>
    </w:p>
    <w:p w14:paraId="07C0A2F0" w14:textId="77777777" w:rsidR="00D92610" w:rsidRDefault="00EA004B" w:rsidP="00FA75DB">
      <w:pPr>
        <w:pStyle w:val="ListParagraph"/>
        <w:numPr>
          <w:ilvl w:val="0"/>
          <w:numId w:val="7"/>
        </w:numPr>
        <w:spacing w:line="240" w:lineRule="auto"/>
        <w:rPr>
          <w:i/>
          <w:iCs/>
        </w:rPr>
      </w:pPr>
      <w:r w:rsidRPr="00EA004B">
        <w:rPr>
          <w:i/>
          <w:iCs/>
        </w:rPr>
        <w:t>The average length of stay is 12 days (Respiratory virtual ward), 16 days (Frailty Virtual Ward) and 35 days (Hospital@Home).</w:t>
      </w:r>
    </w:p>
    <w:p w14:paraId="04377455" w14:textId="610E0CCC" w:rsidR="00EA004B" w:rsidRDefault="007E526A" w:rsidP="00FA75DB">
      <w:pPr>
        <w:pStyle w:val="ListParagraph"/>
        <w:numPr>
          <w:ilvl w:val="0"/>
          <w:numId w:val="7"/>
        </w:numPr>
        <w:spacing w:line="240" w:lineRule="auto"/>
        <w:rPr>
          <w:i/>
          <w:iCs/>
        </w:rPr>
      </w:pPr>
      <w:r>
        <w:rPr>
          <w:i/>
          <w:iCs/>
        </w:rPr>
        <w:t>The</w:t>
      </w:r>
      <w:r w:rsidR="00EA004B" w:rsidRPr="00EA004B">
        <w:rPr>
          <w:i/>
          <w:iCs/>
        </w:rPr>
        <w:t xml:space="preserve"> majority of patients are discharged to their usual residence (72.7%) as opposed to care homes at 3.6%.</w:t>
      </w:r>
    </w:p>
    <w:p w14:paraId="6BA87C89" w14:textId="6B669827" w:rsidR="00EA004B" w:rsidRDefault="006B43D6" w:rsidP="006B43D6">
      <w:pPr>
        <w:spacing w:line="240" w:lineRule="auto"/>
        <w:rPr>
          <w:b/>
          <w:bCs/>
          <w:i/>
          <w:iCs/>
        </w:rPr>
      </w:pPr>
      <w:r>
        <w:rPr>
          <w:b/>
          <w:bCs/>
          <w:i/>
          <w:iCs/>
        </w:rPr>
        <w:lastRenderedPageBreak/>
        <w:t xml:space="preserve">Table </w:t>
      </w:r>
      <w:r w:rsidR="009F2209">
        <w:rPr>
          <w:b/>
          <w:bCs/>
          <w:i/>
          <w:iCs/>
        </w:rPr>
        <w:t>5</w:t>
      </w:r>
      <w:r>
        <w:rPr>
          <w:b/>
          <w:bCs/>
          <w:i/>
          <w:iCs/>
        </w:rPr>
        <w:t>.</w:t>
      </w:r>
    </w:p>
    <w:tbl>
      <w:tblPr>
        <w:tblW w:w="11608" w:type="dxa"/>
        <w:tblInd w:w="113" w:type="dxa"/>
        <w:tblLook w:val="04A0" w:firstRow="1" w:lastRow="0" w:firstColumn="1" w:lastColumn="0" w:noHBand="0" w:noVBand="1"/>
      </w:tblPr>
      <w:tblGrid>
        <w:gridCol w:w="1100"/>
        <w:gridCol w:w="29"/>
        <w:gridCol w:w="1363"/>
        <w:gridCol w:w="492"/>
        <w:gridCol w:w="320"/>
        <w:gridCol w:w="669"/>
        <w:gridCol w:w="652"/>
        <w:gridCol w:w="1116"/>
        <w:gridCol w:w="194"/>
        <w:gridCol w:w="812"/>
        <w:gridCol w:w="541"/>
        <w:gridCol w:w="734"/>
        <w:gridCol w:w="488"/>
        <w:gridCol w:w="1311"/>
        <w:gridCol w:w="329"/>
        <w:gridCol w:w="725"/>
        <w:gridCol w:w="177"/>
        <w:gridCol w:w="222"/>
        <w:gridCol w:w="98"/>
        <w:gridCol w:w="236"/>
      </w:tblGrid>
      <w:tr w:rsidR="00C66F02" w:rsidRPr="00C66F02" w14:paraId="5177C021" w14:textId="77777777" w:rsidTr="00C66F02">
        <w:trPr>
          <w:gridAfter w:val="4"/>
          <w:wAfter w:w="733" w:type="dxa"/>
          <w:trHeight w:val="619"/>
        </w:trPr>
        <w:tc>
          <w:tcPr>
            <w:tcW w:w="1100" w:type="dxa"/>
            <w:vMerge w:val="restart"/>
            <w:tcBorders>
              <w:top w:val="single" w:sz="4" w:space="0" w:color="auto"/>
              <w:left w:val="single" w:sz="4" w:space="0" w:color="auto"/>
              <w:bottom w:val="single" w:sz="4" w:space="0" w:color="000000"/>
              <w:right w:val="single" w:sz="4" w:space="0" w:color="auto"/>
            </w:tcBorders>
            <w:shd w:val="clear" w:color="000000" w:fill="7030A0"/>
            <w:noWrap/>
            <w:vAlign w:val="center"/>
            <w:hideMark/>
          </w:tcPr>
          <w:p w14:paraId="04343CFC" w14:textId="77777777" w:rsidR="00C66F02" w:rsidRPr="00C66F02" w:rsidRDefault="00C66F02" w:rsidP="00C66F02">
            <w:pPr>
              <w:spacing w:after="0" w:line="240" w:lineRule="auto"/>
              <w:jc w:val="center"/>
              <w:rPr>
                <w:rFonts w:ascii="Calibri" w:eastAsia="Times New Roman" w:hAnsi="Calibri" w:cs="Calibri"/>
                <w:b/>
                <w:bCs/>
                <w:color w:val="FFFFFF"/>
                <w:lang w:eastAsia="en-GB"/>
              </w:rPr>
            </w:pPr>
            <w:r w:rsidRPr="00C66F02">
              <w:rPr>
                <w:rFonts w:ascii="Calibri" w:eastAsia="Times New Roman" w:hAnsi="Calibri" w:cs="Calibri"/>
                <w:b/>
                <w:bCs/>
                <w:color w:val="FFFFFF"/>
                <w:lang w:eastAsia="en-GB"/>
              </w:rPr>
              <w:t>Month</w:t>
            </w:r>
          </w:p>
        </w:tc>
        <w:tc>
          <w:tcPr>
            <w:tcW w:w="2204" w:type="dxa"/>
            <w:gridSpan w:val="4"/>
            <w:tcBorders>
              <w:top w:val="single" w:sz="4" w:space="0" w:color="auto"/>
              <w:left w:val="nil"/>
              <w:bottom w:val="single" w:sz="4" w:space="0" w:color="auto"/>
              <w:right w:val="single" w:sz="4" w:space="0" w:color="000000"/>
            </w:tcBorders>
            <w:shd w:val="clear" w:color="000000" w:fill="7030A0"/>
            <w:hideMark/>
          </w:tcPr>
          <w:p w14:paraId="63144A97" w14:textId="77777777" w:rsidR="00C66F02" w:rsidRPr="00C66F02" w:rsidRDefault="00C66F02" w:rsidP="00C66F02">
            <w:pPr>
              <w:spacing w:after="0" w:line="240" w:lineRule="auto"/>
              <w:jc w:val="center"/>
              <w:rPr>
                <w:rFonts w:ascii="Calibri" w:eastAsia="Times New Roman" w:hAnsi="Calibri" w:cs="Calibri"/>
                <w:b/>
                <w:bCs/>
                <w:color w:val="FFFFFF"/>
                <w:lang w:eastAsia="en-GB"/>
              </w:rPr>
            </w:pPr>
            <w:r w:rsidRPr="00C66F02">
              <w:rPr>
                <w:rFonts w:ascii="Calibri" w:eastAsia="Times New Roman" w:hAnsi="Calibri" w:cs="Calibri"/>
                <w:b/>
                <w:bCs/>
                <w:color w:val="FFFFFF"/>
                <w:lang w:eastAsia="en-GB"/>
              </w:rPr>
              <w:t>Virtual Ward Bed Days Saved</w:t>
            </w:r>
          </w:p>
        </w:tc>
        <w:tc>
          <w:tcPr>
            <w:tcW w:w="1321" w:type="dxa"/>
            <w:gridSpan w:val="2"/>
            <w:tcBorders>
              <w:top w:val="single" w:sz="4" w:space="0" w:color="auto"/>
              <w:left w:val="nil"/>
              <w:bottom w:val="single" w:sz="4" w:space="0" w:color="auto"/>
              <w:right w:val="single" w:sz="4" w:space="0" w:color="auto"/>
            </w:tcBorders>
            <w:shd w:val="clear" w:color="000000" w:fill="7030A0"/>
            <w:hideMark/>
          </w:tcPr>
          <w:p w14:paraId="1C7E61CB" w14:textId="77777777" w:rsidR="00C66F02" w:rsidRPr="00C66F02" w:rsidRDefault="00C66F02" w:rsidP="00C66F02">
            <w:pPr>
              <w:spacing w:after="0" w:line="240" w:lineRule="auto"/>
              <w:jc w:val="center"/>
              <w:rPr>
                <w:rFonts w:ascii="Calibri" w:eastAsia="Times New Roman" w:hAnsi="Calibri" w:cs="Calibri"/>
                <w:b/>
                <w:bCs/>
                <w:color w:val="FFFFFF"/>
                <w:lang w:eastAsia="en-GB"/>
              </w:rPr>
            </w:pPr>
            <w:r w:rsidRPr="00C66F02">
              <w:rPr>
                <w:rFonts w:ascii="Calibri" w:eastAsia="Times New Roman" w:hAnsi="Calibri" w:cs="Calibri"/>
                <w:b/>
                <w:bCs/>
                <w:color w:val="FFFFFF"/>
                <w:lang w:eastAsia="en-GB"/>
              </w:rPr>
              <w:t>Avg. Virtual Ward bed cost</w:t>
            </w:r>
          </w:p>
        </w:tc>
        <w:tc>
          <w:tcPr>
            <w:tcW w:w="1310" w:type="dxa"/>
            <w:gridSpan w:val="2"/>
            <w:tcBorders>
              <w:top w:val="single" w:sz="4" w:space="0" w:color="auto"/>
              <w:left w:val="nil"/>
              <w:bottom w:val="single" w:sz="4" w:space="0" w:color="auto"/>
              <w:right w:val="single" w:sz="4" w:space="0" w:color="auto"/>
            </w:tcBorders>
            <w:shd w:val="clear" w:color="000000" w:fill="7030A0"/>
            <w:hideMark/>
          </w:tcPr>
          <w:p w14:paraId="377A618B" w14:textId="77777777" w:rsidR="00C66F02" w:rsidRPr="00C66F02" w:rsidRDefault="00C66F02" w:rsidP="00C66F02">
            <w:pPr>
              <w:spacing w:after="0" w:line="240" w:lineRule="auto"/>
              <w:jc w:val="center"/>
              <w:rPr>
                <w:rFonts w:ascii="Calibri" w:eastAsia="Times New Roman" w:hAnsi="Calibri" w:cs="Calibri"/>
                <w:b/>
                <w:bCs/>
                <w:color w:val="FFFFFF"/>
                <w:lang w:eastAsia="en-GB"/>
              </w:rPr>
            </w:pPr>
            <w:r w:rsidRPr="00C66F02">
              <w:rPr>
                <w:rFonts w:ascii="Calibri" w:eastAsia="Times New Roman" w:hAnsi="Calibri" w:cs="Calibri"/>
                <w:b/>
                <w:bCs/>
                <w:color w:val="FFFFFF"/>
                <w:lang w:eastAsia="en-GB"/>
              </w:rPr>
              <w:t>Avg. Acute bed Cost</w:t>
            </w:r>
          </w:p>
        </w:tc>
        <w:tc>
          <w:tcPr>
            <w:tcW w:w="1353" w:type="dxa"/>
            <w:gridSpan w:val="2"/>
            <w:tcBorders>
              <w:top w:val="single" w:sz="4" w:space="0" w:color="auto"/>
              <w:left w:val="nil"/>
              <w:bottom w:val="single" w:sz="4" w:space="0" w:color="auto"/>
              <w:right w:val="single" w:sz="4" w:space="0" w:color="auto"/>
            </w:tcBorders>
            <w:shd w:val="clear" w:color="000000" w:fill="7030A0"/>
            <w:hideMark/>
          </w:tcPr>
          <w:p w14:paraId="6CFCDF32" w14:textId="77777777" w:rsidR="00C66F02" w:rsidRPr="00C66F02" w:rsidRDefault="00C66F02" w:rsidP="00C66F02">
            <w:pPr>
              <w:spacing w:after="0" w:line="240" w:lineRule="auto"/>
              <w:jc w:val="center"/>
              <w:rPr>
                <w:rFonts w:ascii="Calibri" w:eastAsia="Times New Roman" w:hAnsi="Calibri" w:cs="Calibri"/>
                <w:b/>
                <w:bCs/>
                <w:color w:val="FFFFFF"/>
                <w:lang w:eastAsia="en-GB"/>
              </w:rPr>
            </w:pPr>
            <w:r w:rsidRPr="00C66F02">
              <w:rPr>
                <w:rFonts w:ascii="Calibri" w:eastAsia="Times New Roman" w:hAnsi="Calibri" w:cs="Calibri"/>
                <w:b/>
                <w:bCs/>
                <w:color w:val="FFFFFF"/>
                <w:lang w:eastAsia="en-GB"/>
              </w:rPr>
              <w:t>Cost Saving</w:t>
            </w:r>
          </w:p>
        </w:tc>
        <w:tc>
          <w:tcPr>
            <w:tcW w:w="1222" w:type="dxa"/>
            <w:gridSpan w:val="2"/>
            <w:tcBorders>
              <w:top w:val="single" w:sz="4" w:space="0" w:color="auto"/>
              <w:left w:val="nil"/>
              <w:bottom w:val="single" w:sz="4" w:space="0" w:color="auto"/>
              <w:right w:val="single" w:sz="4" w:space="0" w:color="auto"/>
            </w:tcBorders>
            <w:shd w:val="clear" w:color="000000" w:fill="7030A0"/>
            <w:hideMark/>
          </w:tcPr>
          <w:p w14:paraId="3C0B68DE" w14:textId="77777777" w:rsidR="00C66F02" w:rsidRPr="00C66F02" w:rsidRDefault="00C66F02" w:rsidP="00C66F02">
            <w:pPr>
              <w:spacing w:after="0" w:line="240" w:lineRule="auto"/>
              <w:jc w:val="center"/>
              <w:rPr>
                <w:rFonts w:ascii="Calibri" w:eastAsia="Times New Roman" w:hAnsi="Calibri" w:cs="Calibri"/>
                <w:b/>
                <w:bCs/>
                <w:color w:val="FFFFFF"/>
                <w:lang w:eastAsia="en-GB"/>
              </w:rPr>
            </w:pPr>
            <w:r w:rsidRPr="00C66F02">
              <w:rPr>
                <w:rFonts w:ascii="Calibri" w:eastAsia="Times New Roman" w:hAnsi="Calibri" w:cs="Calibri"/>
                <w:b/>
                <w:bCs/>
                <w:color w:val="FFFFFF"/>
                <w:lang w:eastAsia="en-GB"/>
              </w:rPr>
              <w:t>Avg. Virtual Ward Bed cost</w:t>
            </w:r>
          </w:p>
        </w:tc>
        <w:tc>
          <w:tcPr>
            <w:tcW w:w="1311" w:type="dxa"/>
            <w:tcBorders>
              <w:top w:val="single" w:sz="4" w:space="0" w:color="auto"/>
              <w:left w:val="nil"/>
              <w:bottom w:val="single" w:sz="4" w:space="0" w:color="auto"/>
              <w:right w:val="single" w:sz="4" w:space="0" w:color="auto"/>
            </w:tcBorders>
            <w:shd w:val="clear" w:color="000000" w:fill="7030A0"/>
            <w:hideMark/>
          </w:tcPr>
          <w:p w14:paraId="1CC2CF1D" w14:textId="77777777" w:rsidR="00C66F02" w:rsidRPr="00C66F02" w:rsidRDefault="00C66F02" w:rsidP="00C66F02">
            <w:pPr>
              <w:spacing w:after="0" w:line="240" w:lineRule="auto"/>
              <w:jc w:val="center"/>
              <w:rPr>
                <w:rFonts w:ascii="Calibri" w:eastAsia="Times New Roman" w:hAnsi="Calibri" w:cs="Calibri"/>
                <w:b/>
                <w:bCs/>
                <w:color w:val="FFFFFF"/>
                <w:lang w:eastAsia="en-GB"/>
              </w:rPr>
            </w:pPr>
            <w:r w:rsidRPr="00C66F02">
              <w:rPr>
                <w:rFonts w:ascii="Calibri" w:eastAsia="Times New Roman" w:hAnsi="Calibri" w:cs="Calibri"/>
                <w:b/>
                <w:bCs/>
                <w:color w:val="FFFFFF"/>
                <w:lang w:eastAsia="en-GB"/>
              </w:rPr>
              <w:t>Avg. Acute bed Cost</w:t>
            </w:r>
          </w:p>
        </w:tc>
        <w:tc>
          <w:tcPr>
            <w:tcW w:w="1054" w:type="dxa"/>
            <w:gridSpan w:val="2"/>
            <w:tcBorders>
              <w:top w:val="single" w:sz="4" w:space="0" w:color="auto"/>
              <w:left w:val="nil"/>
              <w:bottom w:val="single" w:sz="4" w:space="0" w:color="auto"/>
              <w:right w:val="single" w:sz="4" w:space="0" w:color="auto"/>
            </w:tcBorders>
            <w:shd w:val="clear" w:color="000000" w:fill="7030A0"/>
            <w:hideMark/>
          </w:tcPr>
          <w:p w14:paraId="7890436E" w14:textId="77777777" w:rsidR="00C66F02" w:rsidRPr="00C66F02" w:rsidRDefault="00C66F02" w:rsidP="00C66F02">
            <w:pPr>
              <w:spacing w:after="0" w:line="240" w:lineRule="auto"/>
              <w:rPr>
                <w:rFonts w:ascii="Calibri" w:eastAsia="Times New Roman" w:hAnsi="Calibri" w:cs="Calibri"/>
                <w:b/>
                <w:bCs/>
                <w:color w:val="FFFFFF"/>
                <w:lang w:eastAsia="en-GB"/>
              </w:rPr>
            </w:pPr>
            <w:r w:rsidRPr="00C66F02">
              <w:rPr>
                <w:rFonts w:ascii="Calibri" w:eastAsia="Times New Roman" w:hAnsi="Calibri" w:cs="Calibri"/>
                <w:b/>
                <w:bCs/>
                <w:color w:val="FFFFFF"/>
                <w:lang w:eastAsia="en-GB"/>
              </w:rPr>
              <w:t>Cost Savings</w:t>
            </w:r>
          </w:p>
        </w:tc>
      </w:tr>
      <w:tr w:rsidR="00C66F02" w:rsidRPr="00C66F02" w14:paraId="2A1341FB" w14:textId="77777777" w:rsidTr="00C66F02">
        <w:trPr>
          <w:gridAfter w:val="4"/>
          <w:wAfter w:w="733" w:type="dxa"/>
          <w:trHeight w:val="281"/>
        </w:trPr>
        <w:tc>
          <w:tcPr>
            <w:tcW w:w="1100" w:type="dxa"/>
            <w:vMerge/>
            <w:tcBorders>
              <w:top w:val="single" w:sz="4" w:space="0" w:color="auto"/>
              <w:left w:val="single" w:sz="4" w:space="0" w:color="auto"/>
              <w:bottom w:val="single" w:sz="4" w:space="0" w:color="000000"/>
              <w:right w:val="single" w:sz="4" w:space="0" w:color="auto"/>
            </w:tcBorders>
            <w:vAlign w:val="center"/>
            <w:hideMark/>
          </w:tcPr>
          <w:p w14:paraId="7A12A4DA" w14:textId="77777777" w:rsidR="00C66F02" w:rsidRPr="00C66F02" w:rsidRDefault="00C66F02" w:rsidP="00C66F02">
            <w:pPr>
              <w:spacing w:after="0" w:line="240" w:lineRule="auto"/>
              <w:rPr>
                <w:rFonts w:ascii="Calibri" w:eastAsia="Times New Roman" w:hAnsi="Calibri" w:cs="Calibri"/>
                <w:b/>
                <w:bCs/>
                <w:color w:val="FFFFFF"/>
                <w:lang w:eastAsia="en-GB"/>
              </w:rPr>
            </w:pPr>
          </w:p>
        </w:tc>
        <w:tc>
          <w:tcPr>
            <w:tcW w:w="1392" w:type="dxa"/>
            <w:gridSpan w:val="2"/>
            <w:tcBorders>
              <w:top w:val="nil"/>
              <w:left w:val="nil"/>
              <w:bottom w:val="single" w:sz="4" w:space="0" w:color="auto"/>
              <w:right w:val="single" w:sz="4" w:space="0" w:color="auto"/>
            </w:tcBorders>
            <w:shd w:val="clear" w:color="auto" w:fill="auto"/>
            <w:noWrap/>
            <w:vAlign w:val="bottom"/>
            <w:hideMark/>
          </w:tcPr>
          <w:p w14:paraId="384B2A7E" w14:textId="77777777" w:rsidR="00C66F02" w:rsidRPr="00C66F02" w:rsidRDefault="00C66F02" w:rsidP="00C66F02">
            <w:pPr>
              <w:spacing w:after="0" w:line="240" w:lineRule="auto"/>
              <w:jc w:val="center"/>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Respiratory</w:t>
            </w:r>
          </w:p>
        </w:tc>
        <w:tc>
          <w:tcPr>
            <w:tcW w:w="812" w:type="dxa"/>
            <w:gridSpan w:val="2"/>
            <w:tcBorders>
              <w:top w:val="nil"/>
              <w:left w:val="nil"/>
              <w:bottom w:val="single" w:sz="4" w:space="0" w:color="auto"/>
              <w:right w:val="single" w:sz="4" w:space="0" w:color="auto"/>
            </w:tcBorders>
            <w:shd w:val="clear" w:color="auto" w:fill="auto"/>
            <w:noWrap/>
            <w:vAlign w:val="bottom"/>
            <w:hideMark/>
          </w:tcPr>
          <w:p w14:paraId="36AA01CF" w14:textId="77777777" w:rsidR="00C66F02" w:rsidRPr="00C66F02" w:rsidRDefault="00C66F02" w:rsidP="00C66F02">
            <w:pPr>
              <w:spacing w:after="0" w:line="240" w:lineRule="auto"/>
              <w:jc w:val="center"/>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Frailty</w:t>
            </w:r>
          </w:p>
        </w:tc>
        <w:tc>
          <w:tcPr>
            <w:tcW w:w="1321" w:type="dxa"/>
            <w:gridSpan w:val="2"/>
            <w:tcBorders>
              <w:top w:val="nil"/>
              <w:left w:val="nil"/>
              <w:bottom w:val="single" w:sz="4" w:space="0" w:color="auto"/>
              <w:right w:val="single" w:sz="4" w:space="0" w:color="auto"/>
            </w:tcBorders>
            <w:shd w:val="clear" w:color="auto" w:fill="auto"/>
            <w:noWrap/>
            <w:vAlign w:val="bottom"/>
            <w:hideMark/>
          </w:tcPr>
          <w:p w14:paraId="33143A77" w14:textId="77777777" w:rsidR="00C66F02" w:rsidRPr="00C66F02" w:rsidRDefault="00C66F02" w:rsidP="00C66F02">
            <w:pPr>
              <w:spacing w:after="0" w:line="240" w:lineRule="auto"/>
              <w:jc w:val="center"/>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Respiratory</w:t>
            </w:r>
          </w:p>
        </w:tc>
        <w:tc>
          <w:tcPr>
            <w:tcW w:w="1310" w:type="dxa"/>
            <w:gridSpan w:val="2"/>
            <w:tcBorders>
              <w:top w:val="nil"/>
              <w:left w:val="nil"/>
              <w:bottom w:val="single" w:sz="4" w:space="0" w:color="auto"/>
              <w:right w:val="single" w:sz="4" w:space="0" w:color="auto"/>
            </w:tcBorders>
            <w:shd w:val="clear" w:color="auto" w:fill="auto"/>
            <w:noWrap/>
            <w:vAlign w:val="bottom"/>
            <w:hideMark/>
          </w:tcPr>
          <w:p w14:paraId="2A13C006" w14:textId="77777777" w:rsidR="00C66F02" w:rsidRPr="00C66F02" w:rsidRDefault="00C66F02" w:rsidP="00C66F02">
            <w:pPr>
              <w:spacing w:after="0" w:line="240" w:lineRule="auto"/>
              <w:jc w:val="center"/>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 xml:space="preserve">Respiratory </w:t>
            </w:r>
          </w:p>
        </w:tc>
        <w:tc>
          <w:tcPr>
            <w:tcW w:w="1353" w:type="dxa"/>
            <w:gridSpan w:val="2"/>
            <w:tcBorders>
              <w:top w:val="nil"/>
              <w:left w:val="nil"/>
              <w:bottom w:val="single" w:sz="4" w:space="0" w:color="auto"/>
              <w:right w:val="single" w:sz="4" w:space="0" w:color="auto"/>
            </w:tcBorders>
            <w:shd w:val="clear" w:color="auto" w:fill="auto"/>
            <w:noWrap/>
            <w:vAlign w:val="bottom"/>
            <w:hideMark/>
          </w:tcPr>
          <w:p w14:paraId="52BA6305" w14:textId="77777777" w:rsidR="00C66F02" w:rsidRPr="00C66F02" w:rsidRDefault="00C66F02" w:rsidP="00C66F02">
            <w:pPr>
              <w:spacing w:after="0" w:line="240" w:lineRule="auto"/>
              <w:jc w:val="center"/>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 xml:space="preserve">Respiratory </w:t>
            </w:r>
          </w:p>
        </w:tc>
        <w:tc>
          <w:tcPr>
            <w:tcW w:w="1222" w:type="dxa"/>
            <w:gridSpan w:val="2"/>
            <w:tcBorders>
              <w:top w:val="nil"/>
              <w:left w:val="nil"/>
              <w:bottom w:val="single" w:sz="4" w:space="0" w:color="auto"/>
              <w:right w:val="single" w:sz="4" w:space="0" w:color="auto"/>
            </w:tcBorders>
            <w:shd w:val="clear" w:color="auto" w:fill="auto"/>
            <w:noWrap/>
            <w:vAlign w:val="bottom"/>
            <w:hideMark/>
          </w:tcPr>
          <w:p w14:paraId="5375A389" w14:textId="77777777" w:rsidR="00C66F02" w:rsidRPr="00C66F02" w:rsidRDefault="00C66F02" w:rsidP="00C66F02">
            <w:pPr>
              <w:spacing w:after="0" w:line="240" w:lineRule="auto"/>
              <w:jc w:val="center"/>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 xml:space="preserve">Frailty </w:t>
            </w:r>
          </w:p>
        </w:tc>
        <w:tc>
          <w:tcPr>
            <w:tcW w:w="1311" w:type="dxa"/>
            <w:tcBorders>
              <w:top w:val="nil"/>
              <w:left w:val="nil"/>
              <w:bottom w:val="single" w:sz="4" w:space="0" w:color="auto"/>
              <w:right w:val="single" w:sz="4" w:space="0" w:color="auto"/>
            </w:tcBorders>
            <w:shd w:val="clear" w:color="auto" w:fill="auto"/>
            <w:noWrap/>
            <w:vAlign w:val="bottom"/>
            <w:hideMark/>
          </w:tcPr>
          <w:p w14:paraId="630FAE1C" w14:textId="77777777" w:rsidR="00C66F02" w:rsidRPr="00C66F02" w:rsidRDefault="00C66F02" w:rsidP="00C66F02">
            <w:pPr>
              <w:spacing w:after="0" w:line="240" w:lineRule="auto"/>
              <w:jc w:val="center"/>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Frailty</w:t>
            </w:r>
          </w:p>
        </w:tc>
        <w:tc>
          <w:tcPr>
            <w:tcW w:w="1054" w:type="dxa"/>
            <w:gridSpan w:val="2"/>
            <w:tcBorders>
              <w:top w:val="nil"/>
              <w:left w:val="nil"/>
              <w:bottom w:val="single" w:sz="4" w:space="0" w:color="auto"/>
              <w:right w:val="single" w:sz="4" w:space="0" w:color="auto"/>
            </w:tcBorders>
            <w:shd w:val="clear" w:color="auto" w:fill="auto"/>
            <w:noWrap/>
            <w:vAlign w:val="bottom"/>
            <w:hideMark/>
          </w:tcPr>
          <w:p w14:paraId="6B97653A" w14:textId="77777777" w:rsidR="00C66F02" w:rsidRPr="00C66F02" w:rsidRDefault="00C66F02" w:rsidP="00C66F02">
            <w:pPr>
              <w:spacing w:after="0" w:line="240" w:lineRule="auto"/>
              <w:jc w:val="center"/>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Frailty</w:t>
            </w:r>
          </w:p>
        </w:tc>
      </w:tr>
      <w:tr w:rsidR="00C66F02" w:rsidRPr="00C66F02" w14:paraId="68FC31E6" w14:textId="77777777" w:rsidTr="00C66F02">
        <w:trPr>
          <w:gridAfter w:val="4"/>
          <w:wAfter w:w="733" w:type="dxa"/>
          <w:trHeight w:val="281"/>
        </w:trPr>
        <w:tc>
          <w:tcPr>
            <w:tcW w:w="1100" w:type="dxa"/>
            <w:vMerge/>
            <w:tcBorders>
              <w:top w:val="single" w:sz="4" w:space="0" w:color="auto"/>
              <w:left w:val="single" w:sz="4" w:space="0" w:color="auto"/>
              <w:bottom w:val="single" w:sz="4" w:space="0" w:color="000000"/>
              <w:right w:val="single" w:sz="4" w:space="0" w:color="auto"/>
            </w:tcBorders>
            <w:vAlign w:val="center"/>
            <w:hideMark/>
          </w:tcPr>
          <w:p w14:paraId="3FD700D7" w14:textId="77777777" w:rsidR="00C66F02" w:rsidRPr="00C66F02" w:rsidRDefault="00C66F02" w:rsidP="00C66F02">
            <w:pPr>
              <w:spacing w:after="0" w:line="240" w:lineRule="auto"/>
              <w:rPr>
                <w:rFonts w:ascii="Calibri" w:eastAsia="Times New Roman" w:hAnsi="Calibri" w:cs="Calibri"/>
                <w:b/>
                <w:bCs/>
                <w:color w:val="FFFFFF"/>
                <w:lang w:eastAsia="en-GB"/>
              </w:rPr>
            </w:pPr>
          </w:p>
        </w:tc>
        <w:tc>
          <w:tcPr>
            <w:tcW w:w="1392" w:type="dxa"/>
            <w:gridSpan w:val="2"/>
            <w:tcBorders>
              <w:top w:val="nil"/>
              <w:left w:val="nil"/>
              <w:bottom w:val="single" w:sz="4" w:space="0" w:color="auto"/>
              <w:right w:val="single" w:sz="4" w:space="0" w:color="auto"/>
            </w:tcBorders>
            <w:shd w:val="clear" w:color="auto" w:fill="auto"/>
            <w:noWrap/>
            <w:vAlign w:val="bottom"/>
            <w:hideMark/>
          </w:tcPr>
          <w:p w14:paraId="36481CF6" w14:textId="77777777" w:rsidR="00C66F02" w:rsidRPr="00C66F02" w:rsidRDefault="00C66F02" w:rsidP="00C66F02">
            <w:pPr>
              <w:spacing w:after="0" w:line="240" w:lineRule="auto"/>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(Bed Days)</w:t>
            </w:r>
          </w:p>
        </w:tc>
        <w:tc>
          <w:tcPr>
            <w:tcW w:w="812" w:type="dxa"/>
            <w:gridSpan w:val="2"/>
            <w:tcBorders>
              <w:top w:val="nil"/>
              <w:left w:val="nil"/>
              <w:bottom w:val="single" w:sz="4" w:space="0" w:color="auto"/>
              <w:right w:val="single" w:sz="4" w:space="0" w:color="auto"/>
            </w:tcBorders>
            <w:shd w:val="clear" w:color="auto" w:fill="auto"/>
            <w:noWrap/>
            <w:vAlign w:val="bottom"/>
            <w:hideMark/>
          </w:tcPr>
          <w:p w14:paraId="078BCF94" w14:textId="77777777" w:rsidR="00C66F02" w:rsidRPr="00C66F02" w:rsidRDefault="00C66F02" w:rsidP="00C66F02">
            <w:pPr>
              <w:spacing w:after="0" w:line="240" w:lineRule="auto"/>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(Bed Days)</w:t>
            </w:r>
          </w:p>
        </w:tc>
        <w:tc>
          <w:tcPr>
            <w:tcW w:w="1321" w:type="dxa"/>
            <w:gridSpan w:val="2"/>
            <w:tcBorders>
              <w:top w:val="nil"/>
              <w:left w:val="nil"/>
              <w:bottom w:val="single" w:sz="4" w:space="0" w:color="auto"/>
              <w:right w:val="single" w:sz="4" w:space="0" w:color="auto"/>
            </w:tcBorders>
            <w:shd w:val="clear" w:color="auto" w:fill="auto"/>
            <w:noWrap/>
            <w:vAlign w:val="bottom"/>
            <w:hideMark/>
          </w:tcPr>
          <w:p w14:paraId="19A71BD0" w14:textId="77777777" w:rsidR="00C66F02" w:rsidRPr="00C66F02" w:rsidRDefault="00C66F02" w:rsidP="00C66F02">
            <w:pPr>
              <w:spacing w:after="0" w:line="240" w:lineRule="auto"/>
              <w:jc w:val="center"/>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w:t>
            </w:r>
          </w:p>
        </w:tc>
        <w:tc>
          <w:tcPr>
            <w:tcW w:w="1310" w:type="dxa"/>
            <w:gridSpan w:val="2"/>
            <w:tcBorders>
              <w:top w:val="nil"/>
              <w:left w:val="nil"/>
              <w:bottom w:val="single" w:sz="4" w:space="0" w:color="auto"/>
              <w:right w:val="single" w:sz="4" w:space="0" w:color="auto"/>
            </w:tcBorders>
            <w:shd w:val="clear" w:color="auto" w:fill="auto"/>
            <w:noWrap/>
            <w:vAlign w:val="bottom"/>
            <w:hideMark/>
          </w:tcPr>
          <w:p w14:paraId="3AE2B322" w14:textId="77777777" w:rsidR="00C66F02" w:rsidRPr="00C66F02" w:rsidRDefault="00C66F02" w:rsidP="00C66F02">
            <w:pPr>
              <w:spacing w:after="0" w:line="240" w:lineRule="auto"/>
              <w:jc w:val="center"/>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w:t>
            </w:r>
          </w:p>
        </w:tc>
        <w:tc>
          <w:tcPr>
            <w:tcW w:w="1353" w:type="dxa"/>
            <w:gridSpan w:val="2"/>
            <w:tcBorders>
              <w:top w:val="nil"/>
              <w:left w:val="nil"/>
              <w:bottom w:val="single" w:sz="4" w:space="0" w:color="auto"/>
              <w:right w:val="single" w:sz="4" w:space="0" w:color="auto"/>
            </w:tcBorders>
            <w:shd w:val="clear" w:color="auto" w:fill="auto"/>
            <w:noWrap/>
            <w:vAlign w:val="bottom"/>
            <w:hideMark/>
          </w:tcPr>
          <w:p w14:paraId="25FEFE83" w14:textId="77777777" w:rsidR="00C66F02" w:rsidRPr="00C66F02" w:rsidRDefault="00C66F02" w:rsidP="00C66F02">
            <w:pPr>
              <w:spacing w:after="0" w:line="240" w:lineRule="auto"/>
              <w:jc w:val="center"/>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w:t>
            </w:r>
          </w:p>
        </w:tc>
        <w:tc>
          <w:tcPr>
            <w:tcW w:w="1222" w:type="dxa"/>
            <w:gridSpan w:val="2"/>
            <w:tcBorders>
              <w:top w:val="nil"/>
              <w:left w:val="nil"/>
              <w:bottom w:val="single" w:sz="4" w:space="0" w:color="auto"/>
              <w:right w:val="single" w:sz="4" w:space="0" w:color="auto"/>
            </w:tcBorders>
            <w:shd w:val="clear" w:color="auto" w:fill="auto"/>
            <w:noWrap/>
            <w:vAlign w:val="bottom"/>
            <w:hideMark/>
          </w:tcPr>
          <w:p w14:paraId="4276B54A" w14:textId="77777777" w:rsidR="00C66F02" w:rsidRPr="00C66F02" w:rsidRDefault="00C66F02" w:rsidP="00C66F02">
            <w:pPr>
              <w:spacing w:after="0" w:line="240" w:lineRule="auto"/>
              <w:jc w:val="center"/>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w:t>
            </w:r>
          </w:p>
        </w:tc>
        <w:tc>
          <w:tcPr>
            <w:tcW w:w="1311" w:type="dxa"/>
            <w:tcBorders>
              <w:top w:val="nil"/>
              <w:left w:val="nil"/>
              <w:bottom w:val="single" w:sz="4" w:space="0" w:color="auto"/>
              <w:right w:val="single" w:sz="4" w:space="0" w:color="auto"/>
            </w:tcBorders>
            <w:shd w:val="clear" w:color="auto" w:fill="auto"/>
            <w:noWrap/>
            <w:vAlign w:val="bottom"/>
            <w:hideMark/>
          </w:tcPr>
          <w:p w14:paraId="5F15BF95" w14:textId="77777777" w:rsidR="00C66F02" w:rsidRPr="00C66F02" w:rsidRDefault="00C66F02" w:rsidP="00C66F02">
            <w:pPr>
              <w:spacing w:after="0" w:line="240" w:lineRule="auto"/>
              <w:jc w:val="center"/>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w:t>
            </w:r>
          </w:p>
        </w:tc>
        <w:tc>
          <w:tcPr>
            <w:tcW w:w="1054" w:type="dxa"/>
            <w:gridSpan w:val="2"/>
            <w:tcBorders>
              <w:top w:val="nil"/>
              <w:left w:val="nil"/>
              <w:bottom w:val="single" w:sz="4" w:space="0" w:color="auto"/>
              <w:right w:val="single" w:sz="4" w:space="0" w:color="auto"/>
            </w:tcBorders>
            <w:shd w:val="clear" w:color="auto" w:fill="auto"/>
            <w:noWrap/>
            <w:vAlign w:val="bottom"/>
            <w:hideMark/>
          </w:tcPr>
          <w:p w14:paraId="60639FF4" w14:textId="77777777" w:rsidR="00C66F02" w:rsidRPr="00C66F02" w:rsidRDefault="00C66F02" w:rsidP="00C66F02">
            <w:pPr>
              <w:spacing w:after="0" w:line="240" w:lineRule="auto"/>
              <w:jc w:val="center"/>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w:t>
            </w:r>
          </w:p>
        </w:tc>
      </w:tr>
      <w:tr w:rsidR="00C66F02" w:rsidRPr="00C66F02" w14:paraId="421B36A6" w14:textId="77777777" w:rsidTr="00C66F02">
        <w:trPr>
          <w:gridAfter w:val="4"/>
          <w:wAfter w:w="733" w:type="dxa"/>
          <w:trHeight w:val="281"/>
        </w:trPr>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2E1331BA" w14:textId="77777777" w:rsidR="00C66F02" w:rsidRPr="00C66F02" w:rsidRDefault="00C66F02" w:rsidP="00C66F02">
            <w:pPr>
              <w:spacing w:after="0" w:line="240" w:lineRule="auto"/>
              <w:rPr>
                <w:rFonts w:ascii="Calibri" w:eastAsia="Times New Roman" w:hAnsi="Calibri" w:cs="Calibri"/>
                <w:color w:val="000000"/>
                <w:lang w:eastAsia="en-GB"/>
              </w:rPr>
            </w:pPr>
            <w:r w:rsidRPr="00C66F02">
              <w:rPr>
                <w:rFonts w:ascii="Calibri" w:eastAsia="Times New Roman" w:hAnsi="Calibri" w:cs="Calibri"/>
                <w:color w:val="000000"/>
                <w:lang w:eastAsia="en-GB"/>
              </w:rPr>
              <w:t>Apr</w:t>
            </w:r>
          </w:p>
        </w:tc>
        <w:tc>
          <w:tcPr>
            <w:tcW w:w="1392" w:type="dxa"/>
            <w:gridSpan w:val="2"/>
            <w:tcBorders>
              <w:top w:val="nil"/>
              <w:left w:val="nil"/>
              <w:bottom w:val="single" w:sz="4" w:space="0" w:color="auto"/>
              <w:right w:val="single" w:sz="4" w:space="0" w:color="auto"/>
            </w:tcBorders>
            <w:shd w:val="clear" w:color="auto" w:fill="auto"/>
            <w:noWrap/>
            <w:vAlign w:val="bottom"/>
            <w:hideMark/>
          </w:tcPr>
          <w:p w14:paraId="31677900"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241</w:t>
            </w:r>
          </w:p>
        </w:tc>
        <w:tc>
          <w:tcPr>
            <w:tcW w:w="812" w:type="dxa"/>
            <w:gridSpan w:val="2"/>
            <w:tcBorders>
              <w:top w:val="nil"/>
              <w:left w:val="nil"/>
              <w:bottom w:val="single" w:sz="4" w:space="0" w:color="auto"/>
              <w:right w:val="single" w:sz="4" w:space="0" w:color="auto"/>
            </w:tcBorders>
            <w:shd w:val="clear" w:color="auto" w:fill="auto"/>
            <w:noWrap/>
            <w:vAlign w:val="bottom"/>
            <w:hideMark/>
          </w:tcPr>
          <w:p w14:paraId="6999B2F7"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1,210</w:t>
            </w:r>
          </w:p>
        </w:tc>
        <w:tc>
          <w:tcPr>
            <w:tcW w:w="1321" w:type="dxa"/>
            <w:gridSpan w:val="2"/>
            <w:tcBorders>
              <w:top w:val="nil"/>
              <w:left w:val="nil"/>
              <w:bottom w:val="single" w:sz="4" w:space="0" w:color="auto"/>
              <w:right w:val="single" w:sz="4" w:space="0" w:color="auto"/>
            </w:tcBorders>
            <w:shd w:val="clear" w:color="auto" w:fill="auto"/>
            <w:noWrap/>
            <w:vAlign w:val="bottom"/>
            <w:hideMark/>
          </w:tcPr>
          <w:p w14:paraId="48738FE3"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£9,399</w:t>
            </w:r>
          </w:p>
        </w:tc>
        <w:tc>
          <w:tcPr>
            <w:tcW w:w="1310" w:type="dxa"/>
            <w:gridSpan w:val="2"/>
            <w:tcBorders>
              <w:top w:val="nil"/>
              <w:left w:val="nil"/>
              <w:bottom w:val="single" w:sz="4" w:space="0" w:color="auto"/>
              <w:right w:val="single" w:sz="4" w:space="0" w:color="auto"/>
            </w:tcBorders>
            <w:shd w:val="clear" w:color="auto" w:fill="auto"/>
            <w:noWrap/>
            <w:vAlign w:val="bottom"/>
            <w:hideMark/>
          </w:tcPr>
          <w:p w14:paraId="1463CF5C"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£69,408</w:t>
            </w:r>
          </w:p>
        </w:tc>
        <w:tc>
          <w:tcPr>
            <w:tcW w:w="1353" w:type="dxa"/>
            <w:gridSpan w:val="2"/>
            <w:tcBorders>
              <w:top w:val="nil"/>
              <w:left w:val="nil"/>
              <w:bottom w:val="single" w:sz="4" w:space="0" w:color="auto"/>
              <w:right w:val="single" w:sz="4" w:space="0" w:color="auto"/>
            </w:tcBorders>
            <w:shd w:val="clear" w:color="auto" w:fill="auto"/>
            <w:noWrap/>
            <w:vAlign w:val="bottom"/>
            <w:hideMark/>
          </w:tcPr>
          <w:p w14:paraId="5416B25F"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£60,009</w:t>
            </w:r>
          </w:p>
        </w:tc>
        <w:tc>
          <w:tcPr>
            <w:tcW w:w="1222" w:type="dxa"/>
            <w:gridSpan w:val="2"/>
            <w:tcBorders>
              <w:top w:val="nil"/>
              <w:left w:val="nil"/>
              <w:bottom w:val="single" w:sz="4" w:space="0" w:color="auto"/>
              <w:right w:val="single" w:sz="4" w:space="0" w:color="auto"/>
            </w:tcBorders>
            <w:shd w:val="clear" w:color="auto" w:fill="auto"/>
            <w:noWrap/>
            <w:vAlign w:val="bottom"/>
            <w:hideMark/>
          </w:tcPr>
          <w:p w14:paraId="05C5B7F6"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£348,480</w:t>
            </w:r>
          </w:p>
        </w:tc>
        <w:tc>
          <w:tcPr>
            <w:tcW w:w="1311" w:type="dxa"/>
            <w:tcBorders>
              <w:top w:val="nil"/>
              <w:left w:val="nil"/>
              <w:bottom w:val="single" w:sz="4" w:space="0" w:color="auto"/>
              <w:right w:val="single" w:sz="4" w:space="0" w:color="auto"/>
            </w:tcBorders>
            <w:shd w:val="clear" w:color="auto" w:fill="auto"/>
            <w:noWrap/>
            <w:vAlign w:val="bottom"/>
            <w:hideMark/>
          </w:tcPr>
          <w:p w14:paraId="0D2F1CDB"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£551,760</w:t>
            </w:r>
          </w:p>
        </w:tc>
        <w:tc>
          <w:tcPr>
            <w:tcW w:w="1054" w:type="dxa"/>
            <w:gridSpan w:val="2"/>
            <w:tcBorders>
              <w:top w:val="nil"/>
              <w:left w:val="nil"/>
              <w:bottom w:val="single" w:sz="4" w:space="0" w:color="auto"/>
              <w:right w:val="single" w:sz="4" w:space="0" w:color="auto"/>
            </w:tcBorders>
            <w:shd w:val="clear" w:color="auto" w:fill="auto"/>
            <w:noWrap/>
            <w:vAlign w:val="bottom"/>
            <w:hideMark/>
          </w:tcPr>
          <w:p w14:paraId="6372B1C8"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£203,280</w:t>
            </w:r>
          </w:p>
        </w:tc>
      </w:tr>
      <w:tr w:rsidR="00C66F02" w:rsidRPr="00C66F02" w14:paraId="060B31D4" w14:textId="77777777" w:rsidTr="00C66F02">
        <w:trPr>
          <w:gridAfter w:val="4"/>
          <w:wAfter w:w="733" w:type="dxa"/>
          <w:trHeight w:val="281"/>
        </w:trPr>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290C54D9" w14:textId="77777777" w:rsidR="00C66F02" w:rsidRPr="00C66F02" w:rsidRDefault="00C66F02" w:rsidP="00C66F02">
            <w:pPr>
              <w:spacing w:after="0" w:line="240" w:lineRule="auto"/>
              <w:rPr>
                <w:rFonts w:ascii="Calibri" w:eastAsia="Times New Roman" w:hAnsi="Calibri" w:cs="Calibri"/>
                <w:color w:val="000000"/>
                <w:lang w:eastAsia="en-GB"/>
              </w:rPr>
            </w:pPr>
            <w:r w:rsidRPr="00C66F02">
              <w:rPr>
                <w:rFonts w:ascii="Calibri" w:eastAsia="Times New Roman" w:hAnsi="Calibri" w:cs="Calibri"/>
                <w:color w:val="000000"/>
                <w:lang w:eastAsia="en-GB"/>
              </w:rPr>
              <w:t>May</w:t>
            </w:r>
          </w:p>
        </w:tc>
        <w:tc>
          <w:tcPr>
            <w:tcW w:w="1392" w:type="dxa"/>
            <w:gridSpan w:val="2"/>
            <w:tcBorders>
              <w:top w:val="nil"/>
              <w:left w:val="nil"/>
              <w:bottom w:val="single" w:sz="4" w:space="0" w:color="auto"/>
              <w:right w:val="single" w:sz="4" w:space="0" w:color="auto"/>
            </w:tcBorders>
            <w:shd w:val="clear" w:color="auto" w:fill="auto"/>
            <w:noWrap/>
            <w:vAlign w:val="bottom"/>
            <w:hideMark/>
          </w:tcPr>
          <w:p w14:paraId="591FDACD"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224</w:t>
            </w:r>
          </w:p>
        </w:tc>
        <w:tc>
          <w:tcPr>
            <w:tcW w:w="812" w:type="dxa"/>
            <w:gridSpan w:val="2"/>
            <w:tcBorders>
              <w:top w:val="nil"/>
              <w:left w:val="nil"/>
              <w:bottom w:val="single" w:sz="4" w:space="0" w:color="auto"/>
              <w:right w:val="single" w:sz="4" w:space="0" w:color="auto"/>
            </w:tcBorders>
            <w:shd w:val="clear" w:color="auto" w:fill="auto"/>
            <w:noWrap/>
            <w:vAlign w:val="bottom"/>
            <w:hideMark/>
          </w:tcPr>
          <w:p w14:paraId="3619DFBD"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1,329</w:t>
            </w:r>
          </w:p>
        </w:tc>
        <w:tc>
          <w:tcPr>
            <w:tcW w:w="1321" w:type="dxa"/>
            <w:gridSpan w:val="2"/>
            <w:tcBorders>
              <w:top w:val="nil"/>
              <w:left w:val="nil"/>
              <w:bottom w:val="single" w:sz="4" w:space="0" w:color="auto"/>
              <w:right w:val="single" w:sz="4" w:space="0" w:color="auto"/>
            </w:tcBorders>
            <w:shd w:val="clear" w:color="auto" w:fill="auto"/>
            <w:noWrap/>
            <w:vAlign w:val="bottom"/>
            <w:hideMark/>
          </w:tcPr>
          <w:p w14:paraId="19A91367"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£8,736</w:t>
            </w:r>
          </w:p>
        </w:tc>
        <w:tc>
          <w:tcPr>
            <w:tcW w:w="1310" w:type="dxa"/>
            <w:gridSpan w:val="2"/>
            <w:tcBorders>
              <w:top w:val="nil"/>
              <w:left w:val="nil"/>
              <w:bottom w:val="single" w:sz="4" w:space="0" w:color="auto"/>
              <w:right w:val="single" w:sz="4" w:space="0" w:color="auto"/>
            </w:tcBorders>
            <w:shd w:val="clear" w:color="auto" w:fill="auto"/>
            <w:noWrap/>
            <w:vAlign w:val="bottom"/>
            <w:hideMark/>
          </w:tcPr>
          <w:p w14:paraId="065A23AC"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£64,512</w:t>
            </w:r>
          </w:p>
        </w:tc>
        <w:tc>
          <w:tcPr>
            <w:tcW w:w="1353" w:type="dxa"/>
            <w:gridSpan w:val="2"/>
            <w:tcBorders>
              <w:top w:val="nil"/>
              <w:left w:val="nil"/>
              <w:bottom w:val="single" w:sz="4" w:space="0" w:color="auto"/>
              <w:right w:val="single" w:sz="4" w:space="0" w:color="auto"/>
            </w:tcBorders>
            <w:shd w:val="clear" w:color="auto" w:fill="auto"/>
            <w:noWrap/>
            <w:vAlign w:val="bottom"/>
            <w:hideMark/>
          </w:tcPr>
          <w:p w14:paraId="4B173B60"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£55,776</w:t>
            </w:r>
          </w:p>
        </w:tc>
        <w:tc>
          <w:tcPr>
            <w:tcW w:w="1222" w:type="dxa"/>
            <w:gridSpan w:val="2"/>
            <w:tcBorders>
              <w:top w:val="nil"/>
              <w:left w:val="nil"/>
              <w:bottom w:val="single" w:sz="4" w:space="0" w:color="auto"/>
              <w:right w:val="single" w:sz="4" w:space="0" w:color="auto"/>
            </w:tcBorders>
            <w:shd w:val="clear" w:color="auto" w:fill="auto"/>
            <w:noWrap/>
            <w:vAlign w:val="bottom"/>
            <w:hideMark/>
          </w:tcPr>
          <w:p w14:paraId="554DAD10"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£382,752</w:t>
            </w:r>
          </w:p>
        </w:tc>
        <w:tc>
          <w:tcPr>
            <w:tcW w:w="1311" w:type="dxa"/>
            <w:tcBorders>
              <w:top w:val="nil"/>
              <w:left w:val="nil"/>
              <w:bottom w:val="single" w:sz="4" w:space="0" w:color="auto"/>
              <w:right w:val="single" w:sz="4" w:space="0" w:color="auto"/>
            </w:tcBorders>
            <w:shd w:val="clear" w:color="auto" w:fill="auto"/>
            <w:noWrap/>
            <w:vAlign w:val="bottom"/>
            <w:hideMark/>
          </w:tcPr>
          <w:p w14:paraId="1FF51AD4"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£606,024</w:t>
            </w:r>
          </w:p>
        </w:tc>
        <w:tc>
          <w:tcPr>
            <w:tcW w:w="1054" w:type="dxa"/>
            <w:gridSpan w:val="2"/>
            <w:tcBorders>
              <w:top w:val="nil"/>
              <w:left w:val="nil"/>
              <w:bottom w:val="single" w:sz="4" w:space="0" w:color="auto"/>
              <w:right w:val="single" w:sz="4" w:space="0" w:color="auto"/>
            </w:tcBorders>
            <w:shd w:val="clear" w:color="auto" w:fill="auto"/>
            <w:noWrap/>
            <w:vAlign w:val="bottom"/>
            <w:hideMark/>
          </w:tcPr>
          <w:p w14:paraId="1912EC98"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£223,272</w:t>
            </w:r>
          </w:p>
        </w:tc>
      </w:tr>
      <w:tr w:rsidR="00C66F02" w:rsidRPr="00C66F02" w14:paraId="3FCE1672" w14:textId="77777777" w:rsidTr="00C66F02">
        <w:trPr>
          <w:gridAfter w:val="4"/>
          <w:wAfter w:w="733" w:type="dxa"/>
          <w:trHeight w:val="281"/>
        </w:trPr>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768344BD" w14:textId="77777777" w:rsidR="00C66F02" w:rsidRPr="00C66F02" w:rsidRDefault="00C66F02" w:rsidP="00C66F02">
            <w:pPr>
              <w:spacing w:after="0" w:line="240" w:lineRule="auto"/>
              <w:rPr>
                <w:rFonts w:ascii="Calibri" w:eastAsia="Times New Roman" w:hAnsi="Calibri" w:cs="Calibri"/>
                <w:color w:val="000000"/>
                <w:lang w:eastAsia="en-GB"/>
              </w:rPr>
            </w:pPr>
            <w:r w:rsidRPr="00C66F02">
              <w:rPr>
                <w:rFonts w:ascii="Calibri" w:eastAsia="Times New Roman" w:hAnsi="Calibri" w:cs="Calibri"/>
                <w:color w:val="000000"/>
                <w:lang w:eastAsia="en-GB"/>
              </w:rPr>
              <w:t>Jun</w:t>
            </w:r>
          </w:p>
        </w:tc>
        <w:tc>
          <w:tcPr>
            <w:tcW w:w="1392" w:type="dxa"/>
            <w:gridSpan w:val="2"/>
            <w:tcBorders>
              <w:top w:val="nil"/>
              <w:left w:val="nil"/>
              <w:bottom w:val="single" w:sz="4" w:space="0" w:color="auto"/>
              <w:right w:val="single" w:sz="4" w:space="0" w:color="auto"/>
            </w:tcBorders>
            <w:shd w:val="clear" w:color="auto" w:fill="auto"/>
            <w:noWrap/>
            <w:vAlign w:val="bottom"/>
            <w:hideMark/>
          </w:tcPr>
          <w:p w14:paraId="24F105BE"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755</w:t>
            </w:r>
          </w:p>
        </w:tc>
        <w:tc>
          <w:tcPr>
            <w:tcW w:w="812" w:type="dxa"/>
            <w:gridSpan w:val="2"/>
            <w:tcBorders>
              <w:top w:val="nil"/>
              <w:left w:val="nil"/>
              <w:bottom w:val="single" w:sz="4" w:space="0" w:color="auto"/>
              <w:right w:val="single" w:sz="4" w:space="0" w:color="auto"/>
            </w:tcBorders>
            <w:shd w:val="clear" w:color="auto" w:fill="auto"/>
            <w:noWrap/>
            <w:vAlign w:val="bottom"/>
            <w:hideMark/>
          </w:tcPr>
          <w:p w14:paraId="4D75FFE5"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1,233</w:t>
            </w:r>
          </w:p>
        </w:tc>
        <w:tc>
          <w:tcPr>
            <w:tcW w:w="1321" w:type="dxa"/>
            <w:gridSpan w:val="2"/>
            <w:tcBorders>
              <w:top w:val="nil"/>
              <w:left w:val="nil"/>
              <w:bottom w:val="single" w:sz="4" w:space="0" w:color="auto"/>
              <w:right w:val="single" w:sz="4" w:space="0" w:color="auto"/>
            </w:tcBorders>
            <w:shd w:val="clear" w:color="auto" w:fill="auto"/>
            <w:noWrap/>
            <w:vAlign w:val="bottom"/>
            <w:hideMark/>
          </w:tcPr>
          <w:p w14:paraId="42E6E509"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£29,445</w:t>
            </w:r>
          </w:p>
        </w:tc>
        <w:tc>
          <w:tcPr>
            <w:tcW w:w="1310" w:type="dxa"/>
            <w:gridSpan w:val="2"/>
            <w:tcBorders>
              <w:top w:val="nil"/>
              <w:left w:val="nil"/>
              <w:bottom w:val="single" w:sz="4" w:space="0" w:color="auto"/>
              <w:right w:val="single" w:sz="4" w:space="0" w:color="auto"/>
            </w:tcBorders>
            <w:shd w:val="clear" w:color="auto" w:fill="auto"/>
            <w:noWrap/>
            <w:vAlign w:val="bottom"/>
            <w:hideMark/>
          </w:tcPr>
          <w:p w14:paraId="2EED52E0"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£217,440</w:t>
            </w:r>
          </w:p>
        </w:tc>
        <w:tc>
          <w:tcPr>
            <w:tcW w:w="1353" w:type="dxa"/>
            <w:gridSpan w:val="2"/>
            <w:tcBorders>
              <w:top w:val="nil"/>
              <w:left w:val="nil"/>
              <w:bottom w:val="single" w:sz="4" w:space="0" w:color="auto"/>
              <w:right w:val="single" w:sz="4" w:space="0" w:color="auto"/>
            </w:tcBorders>
            <w:shd w:val="clear" w:color="auto" w:fill="auto"/>
            <w:noWrap/>
            <w:vAlign w:val="bottom"/>
            <w:hideMark/>
          </w:tcPr>
          <w:p w14:paraId="61913596"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£187,995</w:t>
            </w:r>
          </w:p>
        </w:tc>
        <w:tc>
          <w:tcPr>
            <w:tcW w:w="1222" w:type="dxa"/>
            <w:gridSpan w:val="2"/>
            <w:tcBorders>
              <w:top w:val="nil"/>
              <w:left w:val="nil"/>
              <w:bottom w:val="single" w:sz="4" w:space="0" w:color="auto"/>
              <w:right w:val="single" w:sz="4" w:space="0" w:color="auto"/>
            </w:tcBorders>
            <w:shd w:val="clear" w:color="auto" w:fill="auto"/>
            <w:noWrap/>
            <w:vAlign w:val="bottom"/>
            <w:hideMark/>
          </w:tcPr>
          <w:p w14:paraId="1AC1B002"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£355,104</w:t>
            </w:r>
          </w:p>
        </w:tc>
        <w:tc>
          <w:tcPr>
            <w:tcW w:w="1311" w:type="dxa"/>
            <w:tcBorders>
              <w:top w:val="nil"/>
              <w:left w:val="nil"/>
              <w:bottom w:val="single" w:sz="4" w:space="0" w:color="auto"/>
              <w:right w:val="single" w:sz="4" w:space="0" w:color="auto"/>
            </w:tcBorders>
            <w:shd w:val="clear" w:color="auto" w:fill="auto"/>
            <w:noWrap/>
            <w:vAlign w:val="bottom"/>
            <w:hideMark/>
          </w:tcPr>
          <w:p w14:paraId="138A0184"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£562,248</w:t>
            </w:r>
          </w:p>
        </w:tc>
        <w:tc>
          <w:tcPr>
            <w:tcW w:w="1054" w:type="dxa"/>
            <w:gridSpan w:val="2"/>
            <w:tcBorders>
              <w:top w:val="nil"/>
              <w:left w:val="nil"/>
              <w:bottom w:val="single" w:sz="4" w:space="0" w:color="auto"/>
              <w:right w:val="single" w:sz="4" w:space="0" w:color="auto"/>
            </w:tcBorders>
            <w:shd w:val="clear" w:color="auto" w:fill="auto"/>
            <w:noWrap/>
            <w:vAlign w:val="bottom"/>
            <w:hideMark/>
          </w:tcPr>
          <w:p w14:paraId="3068CEB1"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£207,144</w:t>
            </w:r>
          </w:p>
        </w:tc>
      </w:tr>
      <w:tr w:rsidR="00C66F02" w:rsidRPr="00C66F02" w14:paraId="67C4715F" w14:textId="77777777" w:rsidTr="00C66F02">
        <w:trPr>
          <w:gridAfter w:val="4"/>
          <w:wAfter w:w="733" w:type="dxa"/>
          <w:trHeight w:val="281"/>
        </w:trPr>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603FEB74" w14:textId="77777777" w:rsidR="00C66F02" w:rsidRPr="00C66F02" w:rsidRDefault="00C66F02" w:rsidP="00C66F02">
            <w:pPr>
              <w:spacing w:after="0" w:line="240" w:lineRule="auto"/>
              <w:rPr>
                <w:rFonts w:ascii="Calibri" w:eastAsia="Times New Roman" w:hAnsi="Calibri" w:cs="Calibri"/>
                <w:color w:val="000000"/>
                <w:lang w:eastAsia="en-GB"/>
              </w:rPr>
            </w:pPr>
            <w:r w:rsidRPr="00C66F02">
              <w:rPr>
                <w:rFonts w:ascii="Calibri" w:eastAsia="Times New Roman" w:hAnsi="Calibri" w:cs="Calibri"/>
                <w:color w:val="000000"/>
                <w:lang w:eastAsia="en-GB"/>
              </w:rPr>
              <w:t>Jul</w:t>
            </w:r>
          </w:p>
        </w:tc>
        <w:tc>
          <w:tcPr>
            <w:tcW w:w="1392" w:type="dxa"/>
            <w:gridSpan w:val="2"/>
            <w:tcBorders>
              <w:top w:val="nil"/>
              <w:left w:val="nil"/>
              <w:bottom w:val="single" w:sz="4" w:space="0" w:color="auto"/>
              <w:right w:val="single" w:sz="4" w:space="0" w:color="auto"/>
            </w:tcBorders>
            <w:shd w:val="clear" w:color="auto" w:fill="auto"/>
            <w:noWrap/>
            <w:vAlign w:val="bottom"/>
            <w:hideMark/>
          </w:tcPr>
          <w:p w14:paraId="0F38AB64"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392</w:t>
            </w:r>
          </w:p>
        </w:tc>
        <w:tc>
          <w:tcPr>
            <w:tcW w:w="812" w:type="dxa"/>
            <w:gridSpan w:val="2"/>
            <w:tcBorders>
              <w:top w:val="nil"/>
              <w:left w:val="nil"/>
              <w:bottom w:val="single" w:sz="4" w:space="0" w:color="auto"/>
              <w:right w:val="single" w:sz="4" w:space="0" w:color="auto"/>
            </w:tcBorders>
            <w:shd w:val="clear" w:color="auto" w:fill="auto"/>
            <w:noWrap/>
            <w:vAlign w:val="bottom"/>
            <w:hideMark/>
          </w:tcPr>
          <w:p w14:paraId="0C13E489"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1,709</w:t>
            </w:r>
          </w:p>
        </w:tc>
        <w:tc>
          <w:tcPr>
            <w:tcW w:w="1321" w:type="dxa"/>
            <w:gridSpan w:val="2"/>
            <w:tcBorders>
              <w:top w:val="nil"/>
              <w:left w:val="nil"/>
              <w:bottom w:val="single" w:sz="4" w:space="0" w:color="auto"/>
              <w:right w:val="single" w:sz="4" w:space="0" w:color="auto"/>
            </w:tcBorders>
            <w:shd w:val="clear" w:color="auto" w:fill="auto"/>
            <w:noWrap/>
            <w:vAlign w:val="bottom"/>
            <w:hideMark/>
          </w:tcPr>
          <w:p w14:paraId="72332100"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£15,288</w:t>
            </w:r>
          </w:p>
        </w:tc>
        <w:tc>
          <w:tcPr>
            <w:tcW w:w="1310" w:type="dxa"/>
            <w:gridSpan w:val="2"/>
            <w:tcBorders>
              <w:top w:val="nil"/>
              <w:left w:val="nil"/>
              <w:bottom w:val="single" w:sz="4" w:space="0" w:color="auto"/>
              <w:right w:val="single" w:sz="4" w:space="0" w:color="auto"/>
            </w:tcBorders>
            <w:shd w:val="clear" w:color="auto" w:fill="auto"/>
            <w:noWrap/>
            <w:vAlign w:val="bottom"/>
            <w:hideMark/>
          </w:tcPr>
          <w:p w14:paraId="2E85F6E9"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£112,896</w:t>
            </w:r>
          </w:p>
        </w:tc>
        <w:tc>
          <w:tcPr>
            <w:tcW w:w="1353" w:type="dxa"/>
            <w:gridSpan w:val="2"/>
            <w:tcBorders>
              <w:top w:val="nil"/>
              <w:left w:val="nil"/>
              <w:bottom w:val="single" w:sz="4" w:space="0" w:color="auto"/>
              <w:right w:val="single" w:sz="4" w:space="0" w:color="auto"/>
            </w:tcBorders>
            <w:shd w:val="clear" w:color="auto" w:fill="auto"/>
            <w:noWrap/>
            <w:vAlign w:val="bottom"/>
            <w:hideMark/>
          </w:tcPr>
          <w:p w14:paraId="645E1080"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£97,608</w:t>
            </w:r>
          </w:p>
        </w:tc>
        <w:tc>
          <w:tcPr>
            <w:tcW w:w="1222" w:type="dxa"/>
            <w:gridSpan w:val="2"/>
            <w:tcBorders>
              <w:top w:val="nil"/>
              <w:left w:val="nil"/>
              <w:bottom w:val="single" w:sz="4" w:space="0" w:color="auto"/>
              <w:right w:val="single" w:sz="4" w:space="0" w:color="auto"/>
            </w:tcBorders>
            <w:shd w:val="clear" w:color="auto" w:fill="auto"/>
            <w:noWrap/>
            <w:vAlign w:val="bottom"/>
            <w:hideMark/>
          </w:tcPr>
          <w:p w14:paraId="07ABDFC3"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£492,192</w:t>
            </w:r>
          </w:p>
        </w:tc>
        <w:tc>
          <w:tcPr>
            <w:tcW w:w="1311" w:type="dxa"/>
            <w:tcBorders>
              <w:top w:val="nil"/>
              <w:left w:val="nil"/>
              <w:bottom w:val="single" w:sz="4" w:space="0" w:color="auto"/>
              <w:right w:val="single" w:sz="4" w:space="0" w:color="auto"/>
            </w:tcBorders>
            <w:shd w:val="clear" w:color="auto" w:fill="auto"/>
            <w:noWrap/>
            <w:vAlign w:val="bottom"/>
            <w:hideMark/>
          </w:tcPr>
          <w:p w14:paraId="67B3E679"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£779,304</w:t>
            </w:r>
          </w:p>
        </w:tc>
        <w:tc>
          <w:tcPr>
            <w:tcW w:w="1054" w:type="dxa"/>
            <w:gridSpan w:val="2"/>
            <w:tcBorders>
              <w:top w:val="nil"/>
              <w:left w:val="nil"/>
              <w:bottom w:val="single" w:sz="4" w:space="0" w:color="auto"/>
              <w:right w:val="single" w:sz="4" w:space="0" w:color="auto"/>
            </w:tcBorders>
            <w:shd w:val="clear" w:color="auto" w:fill="auto"/>
            <w:noWrap/>
            <w:vAlign w:val="bottom"/>
            <w:hideMark/>
          </w:tcPr>
          <w:p w14:paraId="7B9D975B"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£287,112</w:t>
            </w:r>
          </w:p>
        </w:tc>
      </w:tr>
      <w:tr w:rsidR="00C66F02" w:rsidRPr="00C66F02" w14:paraId="305DC666" w14:textId="77777777" w:rsidTr="00C66F02">
        <w:trPr>
          <w:gridAfter w:val="4"/>
          <w:wAfter w:w="733" w:type="dxa"/>
          <w:trHeight w:val="281"/>
        </w:trPr>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763E3854" w14:textId="77777777" w:rsidR="00C66F02" w:rsidRPr="00C66F02" w:rsidRDefault="00C66F02" w:rsidP="00C66F02">
            <w:pPr>
              <w:spacing w:after="0" w:line="240" w:lineRule="auto"/>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Total</w:t>
            </w:r>
          </w:p>
        </w:tc>
        <w:tc>
          <w:tcPr>
            <w:tcW w:w="1392" w:type="dxa"/>
            <w:gridSpan w:val="2"/>
            <w:tcBorders>
              <w:top w:val="nil"/>
              <w:left w:val="nil"/>
              <w:bottom w:val="single" w:sz="4" w:space="0" w:color="auto"/>
              <w:right w:val="single" w:sz="4" w:space="0" w:color="auto"/>
            </w:tcBorders>
            <w:shd w:val="clear" w:color="auto" w:fill="auto"/>
            <w:noWrap/>
            <w:vAlign w:val="bottom"/>
            <w:hideMark/>
          </w:tcPr>
          <w:p w14:paraId="4C03E128" w14:textId="77777777" w:rsidR="00C66F02" w:rsidRPr="00C66F02" w:rsidRDefault="00C66F02" w:rsidP="00C66F02">
            <w:pPr>
              <w:spacing w:after="0" w:line="240" w:lineRule="auto"/>
              <w:jc w:val="right"/>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1612</w:t>
            </w:r>
          </w:p>
        </w:tc>
        <w:tc>
          <w:tcPr>
            <w:tcW w:w="812" w:type="dxa"/>
            <w:gridSpan w:val="2"/>
            <w:tcBorders>
              <w:top w:val="nil"/>
              <w:left w:val="nil"/>
              <w:bottom w:val="single" w:sz="4" w:space="0" w:color="auto"/>
              <w:right w:val="single" w:sz="4" w:space="0" w:color="auto"/>
            </w:tcBorders>
            <w:shd w:val="clear" w:color="auto" w:fill="auto"/>
            <w:noWrap/>
            <w:vAlign w:val="bottom"/>
            <w:hideMark/>
          </w:tcPr>
          <w:p w14:paraId="4BE19213" w14:textId="77777777" w:rsidR="00C66F02" w:rsidRPr="00C66F02" w:rsidRDefault="00C66F02" w:rsidP="00C66F02">
            <w:pPr>
              <w:spacing w:after="0" w:line="240" w:lineRule="auto"/>
              <w:jc w:val="right"/>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5,481</w:t>
            </w:r>
          </w:p>
        </w:tc>
        <w:tc>
          <w:tcPr>
            <w:tcW w:w="1321" w:type="dxa"/>
            <w:gridSpan w:val="2"/>
            <w:tcBorders>
              <w:top w:val="nil"/>
              <w:left w:val="nil"/>
              <w:bottom w:val="single" w:sz="4" w:space="0" w:color="auto"/>
              <w:right w:val="single" w:sz="4" w:space="0" w:color="auto"/>
            </w:tcBorders>
            <w:shd w:val="clear" w:color="auto" w:fill="auto"/>
            <w:noWrap/>
            <w:vAlign w:val="bottom"/>
            <w:hideMark/>
          </w:tcPr>
          <w:p w14:paraId="27ADB4E0" w14:textId="77777777" w:rsidR="00C66F02" w:rsidRPr="00C66F02" w:rsidRDefault="00C66F02" w:rsidP="00C66F02">
            <w:pPr>
              <w:spacing w:after="0" w:line="240" w:lineRule="auto"/>
              <w:jc w:val="right"/>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£62,868</w:t>
            </w:r>
          </w:p>
        </w:tc>
        <w:tc>
          <w:tcPr>
            <w:tcW w:w="1310" w:type="dxa"/>
            <w:gridSpan w:val="2"/>
            <w:tcBorders>
              <w:top w:val="nil"/>
              <w:left w:val="nil"/>
              <w:bottom w:val="single" w:sz="4" w:space="0" w:color="auto"/>
              <w:right w:val="single" w:sz="4" w:space="0" w:color="auto"/>
            </w:tcBorders>
            <w:shd w:val="clear" w:color="auto" w:fill="auto"/>
            <w:noWrap/>
            <w:vAlign w:val="bottom"/>
            <w:hideMark/>
          </w:tcPr>
          <w:p w14:paraId="4E00C446" w14:textId="77777777" w:rsidR="00C66F02" w:rsidRPr="00C66F02" w:rsidRDefault="00C66F02" w:rsidP="00C66F02">
            <w:pPr>
              <w:spacing w:after="0" w:line="240" w:lineRule="auto"/>
              <w:jc w:val="right"/>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£464,256</w:t>
            </w:r>
          </w:p>
        </w:tc>
        <w:tc>
          <w:tcPr>
            <w:tcW w:w="1353" w:type="dxa"/>
            <w:gridSpan w:val="2"/>
            <w:tcBorders>
              <w:top w:val="nil"/>
              <w:left w:val="nil"/>
              <w:bottom w:val="single" w:sz="4" w:space="0" w:color="auto"/>
              <w:right w:val="single" w:sz="4" w:space="0" w:color="auto"/>
            </w:tcBorders>
            <w:shd w:val="clear" w:color="auto" w:fill="auto"/>
            <w:noWrap/>
            <w:vAlign w:val="bottom"/>
            <w:hideMark/>
          </w:tcPr>
          <w:p w14:paraId="0E76958A" w14:textId="77777777" w:rsidR="00C66F02" w:rsidRPr="00C66F02" w:rsidRDefault="00C66F02" w:rsidP="00C66F02">
            <w:pPr>
              <w:spacing w:after="0" w:line="240" w:lineRule="auto"/>
              <w:jc w:val="right"/>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£401,388</w:t>
            </w:r>
          </w:p>
        </w:tc>
        <w:tc>
          <w:tcPr>
            <w:tcW w:w="1222" w:type="dxa"/>
            <w:gridSpan w:val="2"/>
            <w:tcBorders>
              <w:top w:val="nil"/>
              <w:left w:val="nil"/>
              <w:bottom w:val="single" w:sz="4" w:space="0" w:color="auto"/>
              <w:right w:val="single" w:sz="4" w:space="0" w:color="auto"/>
            </w:tcBorders>
            <w:shd w:val="clear" w:color="auto" w:fill="auto"/>
            <w:noWrap/>
            <w:vAlign w:val="bottom"/>
            <w:hideMark/>
          </w:tcPr>
          <w:p w14:paraId="76537605"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£1,578,528</w:t>
            </w:r>
          </w:p>
        </w:tc>
        <w:tc>
          <w:tcPr>
            <w:tcW w:w="1311" w:type="dxa"/>
            <w:tcBorders>
              <w:top w:val="nil"/>
              <w:left w:val="nil"/>
              <w:bottom w:val="single" w:sz="4" w:space="0" w:color="auto"/>
              <w:right w:val="single" w:sz="4" w:space="0" w:color="auto"/>
            </w:tcBorders>
            <w:shd w:val="clear" w:color="auto" w:fill="auto"/>
            <w:noWrap/>
            <w:vAlign w:val="bottom"/>
            <w:hideMark/>
          </w:tcPr>
          <w:p w14:paraId="7AE38211"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£2,499,336</w:t>
            </w:r>
          </w:p>
        </w:tc>
        <w:tc>
          <w:tcPr>
            <w:tcW w:w="1054" w:type="dxa"/>
            <w:gridSpan w:val="2"/>
            <w:tcBorders>
              <w:top w:val="nil"/>
              <w:left w:val="nil"/>
              <w:bottom w:val="single" w:sz="4" w:space="0" w:color="auto"/>
              <w:right w:val="single" w:sz="4" w:space="0" w:color="auto"/>
            </w:tcBorders>
            <w:shd w:val="clear" w:color="auto" w:fill="auto"/>
            <w:noWrap/>
            <w:vAlign w:val="bottom"/>
            <w:hideMark/>
          </w:tcPr>
          <w:p w14:paraId="0501C7E1"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£920,808</w:t>
            </w:r>
          </w:p>
        </w:tc>
      </w:tr>
      <w:tr w:rsidR="00C66F02" w:rsidRPr="00C66F02" w14:paraId="4948E455" w14:textId="77777777" w:rsidTr="00C66F02">
        <w:trPr>
          <w:gridAfter w:val="4"/>
          <w:wAfter w:w="733" w:type="dxa"/>
          <w:trHeight w:val="108"/>
        </w:trPr>
        <w:tc>
          <w:tcPr>
            <w:tcW w:w="1100" w:type="dxa"/>
            <w:tcBorders>
              <w:top w:val="nil"/>
              <w:left w:val="nil"/>
              <w:bottom w:val="nil"/>
              <w:right w:val="nil"/>
            </w:tcBorders>
            <w:shd w:val="clear" w:color="auto" w:fill="auto"/>
            <w:noWrap/>
            <w:vAlign w:val="bottom"/>
            <w:hideMark/>
          </w:tcPr>
          <w:p w14:paraId="189111B8" w14:textId="77777777" w:rsidR="00C66F02" w:rsidRPr="00C66F02" w:rsidRDefault="00C66F02" w:rsidP="00C66F02">
            <w:pPr>
              <w:spacing w:after="0" w:line="240" w:lineRule="auto"/>
              <w:jc w:val="right"/>
              <w:rPr>
                <w:rFonts w:ascii="Calibri" w:eastAsia="Times New Roman" w:hAnsi="Calibri" w:cs="Calibri"/>
                <w:b/>
                <w:bCs/>
                <w:color w:val="000000"/>
                <w:lang w:eastAsia="en-GB"/>
              </w:rPr>
            </w:pPr>
          </w:p>
        </w:tc>
        <w:tc>
          <w:tcPr>
            <w:tcW w:w="1392" w:type="dxa"/>
            <w:gridSpan w:val="2"/>
            <w:tcBorders>
              <w:top w:val="nil"/>
              <w:left w:val="nil"/>
              <w:bottom w:val="nil"/>
              <w:right w:val="nil"/>
            </w:tcBorders>
            <w:shd w:val="clear" w:color="auto" w:fill="auto"/>
            <w:noWrap/>
            <w:vAlign w:val="bottom"/>
            <w:hideMark/>
          </w:tcPr>
          <w:p w14:paraId="10619172" w14:textId="77777777" w:rsidR="00C66F02" w:rsidRPr="00C66F02" w:rsidRDefault="00C66F02" w:rsidP="00C66F02">
            <w:pPr>
              <w:spacing w:after="0" w:line="240" w:lineRule="auto"/>
              <w:rPr>
                <w:rFonts w:ascii="Times New Roman" w:eastAsia="Times New Roman" w:hAnsi="Times New Roman" w:cs="Times New Roman"/>
                <w:b/>
                <w:bCs/>
                <w:sz w:val="20"/>
                <w:szCs w:val="20"/>
                <w:lang w:eastAsia="en-GB"/>
              </w:rPr>
            </w:pPr>
          </w:p>
        </w:tc>
        <w:tc>
          <w:tcPr>
            <w:tcW w:w="812" w:type="dxa"/>
            <w:gridSpan w:val="2"/>
            <w:tcBorders>
              <w:top w:val="nil"/>
              <w:left w:val="nil"/>
              <w:bottom w:val="nil"/>
              <w:right w:val="nil"/>
            </w:tcBorders>
            <w:shd w:val="clear" w:color="auto" w:fill="auto"/>
            <w:noWrap/>
            <w:vAlign w:val="bottom"/>
            <w:hideMark/>
          </w:tcPr>
          <w:p w14:paraId="0A156E7A" w14:textId="77777777" w:rsidR="00C66F02" w:rsidRPr="00C66F02" w:rsidRDefault="00C66F02" w:rsidP="00C66F02">
            <w:pPr>
              <w:spacing w:after="0" w:line="240" w:lineRule="auto"/>
              <w:rPr>
                <w:rFonts w:ascii="Times New Roman" w:eastAsia="Times New Roman" w:hAnsi="Times New Roman" w:cs="Times New Roman"/>
                <w:b/>
                <w:bCs/>
                <w:sz w:val="20"/>
                <w:szCs w:val="20"/>
                <w:lang w:eastAsia="en-GB"/>
              </w:rPr>
            </w:pPr>
          </w:p>
        </w:tc>
        <w:tc>
          <w:tcPr>
            <w:tcW w:w="1321" w:type="dxa"/>
            <w:gridSpan w:val="2"/>
            <w:tcBorders>
              <w:top w:val="nil"/>
              <w:left w:val="nil"/>
              <w:bottom w:val="nil"/>
              <w:right w:val="nil"/>
            </w:tcBorders>
            <w:shd w:val="clear" w:color="auto" w:fill="auto"/>
            <w:noWrap/>
            <w:vAlign w:val="bottom"/>
            <w:hideMark/>
          </w:tcPr>
          <w:p w14:paraId="733BEA4D" w14:textId="77777777" w:rsidR="00C66F02" w:rsidRPr="00C66F02" w:rsidRDefault="00C66F02" w:rsidP="00C66F02">
            <w:pPr>
              <w:spacing w:after="0" w:line="240" w:lineRule="auto"/>
              <w:rPr>
                <w:rFonts w:ascii="Times New Roman" w:eastAsia="Times New Roman" w:hAnsi="Times New Roman" w:cs="Times New Roman"/>
                <w:b/>
                <w:bCs/>
                <w:sz w:val="20"/>
                <w:szCs w:val="20"/>
                <w:lang w:eastAsia="en-GB"/>
              </w:rPr>
            </w:pPr>
          </w:p>
        </w:tc>
        <w:tc>
          <w:tcPr>
            <w:tcW w:w="1310" w:type="dxa"/>
            <w:gridSpan w:val="2"/>
            <w:tcBorders>
              <w:top w:val="nil"/>
              <w:left w:val="nil"/>
              <w:bottom w:val="nil"/>
              <w:right w:val="nil"/>
            </w:tcBorders>
            <w:shd w:val="clear" w:color="auto" w:fill="auto"/>
            <w:noWrap/>
            <w:vAlign w:val="bottom"/>
            <w:hideMark/>
          </w:tcPr>
          <w:p w14:paraId="5C987DB6" w14:textId="77777777" w:rsidR="00C66F02" w:rsidRPr="00C66F02" w:rsidRDefault="00C66F02" w:rsidP="00C66F02">
            <w:pPr>
              <w:spacing w:after="0" w:line="240" w:lineRule="auto"/>
              <w:rPr>
                <w:rFonts w:ascii="Times New Roman" w:eastAsia="Times New Roman" w:hAnsi="Times New Roman" w:cs="Times New Roman"/>
                <w:b/>
                <w:bCs/>
                <w:sz w:val="20"/>
                <w:szCs w:val="20"/>
                <w:lang w:eastAsia="en-GB"/>
              </w:rPr>
            </w:pPr>
          </w:p>
        </w:tc>
        <w:tc>
          <w:tcPr>
            <w:tcW w:w="1353" w:type="dxa"/>
            <w:gridSpan w:val="2"/>
            <w:tcBorders>
              <w:top w:val="nil"/>
              <w:left w:val="nil"/>
              <w:bottom w:val="nil"/>
              <w:right w:val="nil"/>
            </w:tcBorders>
            <w:shd w:val="clear" w:color="auto" w:fill="auto"/>
            <w:noWrap/>
            <w:vAlign w:val="bottom"/>
            <w:hideMark/>
          </w:tcPr>
          <w:p w14:paraId="611BA521" w14:textId="77777777" w:rsidR="00C66F02" w:rsidRPr="00C66F02" w:rsidRDefault="00C66F02" w:rsidP="00C66F02">
            <w:pPr>
              <w:spacing w:after="0" w:line="240" w:lineRule="auto"/>
              <w:rPr>
                <w:rFonts w:ascii="Times New Roman" w:eastAsia="Times New Roman" w:hAnsi="Times New Roman" w:cs="Times New Roman"/>
                <w:b/>
                <w:bCs/>
                <w:sz w:val="20"/>
                <w:szCs w:val="20"/>
                <w:lang w:eastAsia="en-GB"/>
              </w:rPr>
            </w:pPr>
          </w:p>
        </w:tc>
        <w:tc>
          <w:tcPr>
            <w:tcW w:w="1222" w:type="dxa"/>
            <w:gridSpan w:val="2"/>
            <w:tcBorders>
              <w:top w:val="nil"/>
              <w:left w:val="nil"/>
              <w:bottom w:val="nil"/>
              <w:right w:val="nil"/>
            </w:tcBorders>
            <w:shd w:val="clear" w:color="auto" w:fill="auto"/>
            <w:noWrap/>
            <w:vAlign w:val="bottom"/>
            <w:hideMark/>
          </w:tcPr>
          <w:p w14:paraId="7C9AC00C" w14:textId="77777777" w:rsidR="00C66F02" w:rsidRPr="00C66F02" w:rsidRDefault="00C66F02" w:rsidP="00C66F02">
            <w:pPr>
              <w:spacing w:after="0" w:line="240" w:lineRule="auto"/>
              <w:rPr>
                <w:rFonts w:ascii="Times New Roman" w:eastAsia="Times New Roman" w:hAnsi="Times New Roman" w:cs="Times New Roman"/>
                <w:sz w:val="20"/>
                <w:szCs w:val="20"/>
                <w:lang w:eastAsia="en-GB"/>
              </w:rPr>
            </w:pPr>
          </w:p>
        </w:tc>
        <w:tc>
          <w:tcPr>
            <w:tcW w:w="1311" w:type="dxa"/>
            <w:tcBorders>
              <w:top w:val="nil"/>
              <w:left w:val="nil"/>
              <w:bottom w:val="nil"/>
              <w:right w:val="nil"/>
            </w:tcBorders>
            <w:shd w:val="clear" w:color="auto" w:fill="auto"/>
            <w:noWrap/>
            <w:vAlign w:val="bottom"/>
            <w:hideMark/>
          </w:tcPr>
          <w:p w14:paraId="57C67D20" w14:textId="77777777" w:rsidR="00C66F02" w:rsidRPr="00C66F02" w:rsidRDefault="00C66F02" w:rsidP="00C66F02">
            <w:pPr>
              <w:spacing w:after="0" w:line="240" w:lineRule="auto"/>
              <w:rPr>
                <w:rFonts w:ascii="Times New Roman" w:eastAsia="Times New Roman" w:hAnsi="Times New Roman" w:cs="Times New Roman"/>
                <w:sz w:val="20"/>
                <w:szCs w:val="20"/>
                <w:lang w:eastAsia="en-GB"/>
              </w:rPr>
            </w:pPr>
          </w:p>
        </w:tc>
        <w:tc>
          <w:tcPr>
            <w:tcW w:w="1054" w:type="dxa"/>
            <w:gridSpan w:val="2"/>
            <w:tcBorders>
              <w:top w:val="nil"/>
              <w:left w:val="nil"/>
              <w:bottom w:val="nil"/>
              <w:right w:val="nil"/>
            </w:tcBorders>
            <w:shd w:val="clear" w:color="auto" w:fill="auto"/>
            <w:noWrap/>
            <w:vAlign w:val="bottom"/>
            <w:hideMark/>
          </w:tcPr>
          <w:p w14:paraId="74BB1CB3" w14:textId="77777777" w:rsidR="00C66F02" w:rsidRPr="00C66F02" w:rsidRDefault="00C66F02" w:rsidP="00C66F02">
            <w:pPr>
              <w:spacing w:after="0" w:line="240" w:lineRule="auto"/>
              <w:rPr>
                <w:rFonts w:ascii="Times New Roman" w:eastAsia="Times New Roman" w:hAnsi="Times New Roman" w:cs="Times New Roman"/>
                <w:sz w:val="20"/>
                <w:szCs w:val="20"/>
                <w:lang w:eastAsia="en-GB"/>
              </w:rPr>
            </w:pPr>
          </w:p>
        </w:tc>
      </w:tr>
      <w:tr w:rsidR="00C66F02" w:rsidRPr="00C66F02" w14:paraId="3F11BF37" w14:textId="77777777" w:rsidTr="00C66F02">
        <w:trPr>
          <w:gridAfter w:val="4"/>
          <w:wAfter w:w="733" w:type="dxa"/>
          <w:trHeight w:val="281"/>
        </w:trPr>
        <w:tc>
          <w:tcPr>
            <w:tcW w:w="5935"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6C5A89" w14:textId="77777777" w:rsidR="00C66F02" w:rsidRPr="00C66F02" w:rsidRDefault="00C66F02" w:rsidP="00C66F02">
            <w:pPr>
              <w:spacing w:after="0" w:line="240" w:lineRule="auto"/>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 xml:space="preserve">Avg Saving per month Respiratory </w:t>
            </w:r>
          </w:p>
        </w:tc>
        <w:tc>
          <w:tcPr>
            <w:tcW w:w="1353" w:type="dxa"/>
            <w:gridSpan w:val="2"/>
            <w:tcBorders>
              <w:top w:val="single" w:sz="4" w:space="0" w:color="auto"/>
              <w:left w:val="nil"/>
              <w:bottom w:val="single" w:sz="4" w:space="0" w:color="auto"/>
              <w:right w:val="single" w:sz="4" w:space="0" w:color="auto"/>
            </w:tcBorders>
            <w:shd w:val="clear" w:color="auto" w:fill="auto"/>
            <w:noWrap/>
            <w:vAlign w:val="bottom"/>
            <w:hideMark/>
          </w:tcPr>
          <w:p w14:paraId="33DA0273" w14:textId="77777777" w:rsidR="00C66F02" w:rsidRPr="00C66F02" w:rsidRDefault="00C66F02" w:rsidP="00C66F02">
            <w:pPr>
              <w:spacing w:after="0" w:line="240" w:lineRule="auto"/>
              <w:jc w:val="center"/>
              <w:rPr>
                <w:rFonts w:ascii="Calibri" w:eastAsia="Times New Roman" w:hAnsi="Calibri" w:cs="Calibri"/>
                <w:b/>
                <w:bCs/>
                <w:color w:val="000000"/>
                <w:lang w:eastAsia="en-GB"/>
              </w:rPr>
            </w:pPr>
            <w:r w:rsidRPr="00C66F02">
              <w:rPr>
                <w:rFonts w:ascii="Calibri" w:eastAsia="Times New Roman" w:hAnsi="Calibri" w:cs="Calibri"/>
                <w:b/>
                <w:bCs/>
                <w:color w:val="000000"/>
                <w:lang w:eastAsia="en-GB"/>
              </w:rPr>
              <w:t>£100,347</w:t>
            </w:r>
          </w:p>
        </w:tc>
        <w:tc>
          <w:tcPr>
            <w:tcW w:w="2533"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4D9CD6F5" w14:textId="77777777" w:rsidR="00C66F02" w:rsidRPr="00C66F02" w:rsidRDefault="00C66F02" w:rsidP="00C66F02">
            <w:pPr>
              <w:spacing w:after="0" w:line="240" w:lineRule="auto"/>
              <w:rPr>
                <w:rFonts w:ascii="Calibri" w:eastAsia="Times New Roman" w:hAnsi="Calibri" w:cs="Calibri"/>
                <w:color w:val="000000"/>
                <w:lang w:eastAsia="en-GB"/>
              </w:rPr>
            </w:pPr>
            <w:r w:rsidRPr="00C66F02">
              <w:rPr>
                <w:rFonts w:ascii="Calibri" w:eastAsia="Times New Roman" w:hAnsi="Calibri" w:cs="Calibri"/>
                <w:color w:val="000000"/>
                <w:lang w:eastAsia="en-GB"/>
              </w:rPr>
              <w:t xml:space="preserve">Frailty </w:t>
            </w:r>
          </w:p>
        </w:tc>
        <w:tc>
          <w:tcPr>
            <w:tcW w:w="1054" w:type="dxa"/>
            <w:gridSpan w:val="2"/>
            <w:tcBorders>
              <w:top w:val="single" w:sz="4" w:space="0" w:color="auto"/>
              <w:left w:val="nil"/>
              <w:bottom w:val="single" w:sz="4" w:space="0" w:color="auto"/>
              <w:right w:val="single" w:sz="4" w:space="0" w:color="auto"/>
            </w:tcBorders>
            <w:shd w:val="clear" w:color="auto" w:fill="auto"/>
            <w:noWrap/>
            <w:vAlign w:val="bottom"/>
            <w:hideMark/>
          </w:tcPr>
          <w:p w14:paraId="14EF6566" w14:textId="77777777" w:rsidR="00C66F02" w:rsidRPr="00C66F02" w:rsidRDefault="00C66F02" w:rsidP="00C66F02">
            <w:pPr>
              <w:spacing w:after="0" w:line="240" w:lineRule="auto"/>
              <w:jc w:val="right"/>
              <w:rPr>
                <w:rFonts w:ascii="Calibri" w:eastAsia="Times New Roman" w:hAnsi="Calibri" w:cs="Calibri"/>
                <w:color w:val="000000"/>
                <w:lang w:eastAsia="en-GB"/>
              </w:rPr>
            </w:pPr>
            <w:r w:rsidRPr="00C66F02">
              <w:rPr>
                <w:rFonts w:ascii="Calibri" w:eastAsia="Times New Roman" w:hAnsi="Calibri" w:cs="Calibri"/>
                <w:color w:val="000000"/>
                <w:lang w:eastAsia="en-GB"/>
              </w:rPr>
              <w:t>£230,202</w:t>
            </w:r>
          </w:p>
        </w:tc>
      </w:tr>
      <w:tr w:rsidR="006B43D6" w:rsidRPr="006B43D6" w14:paraId="00D74269" w14:textId="77777777" w:rsidTr="00C66F02">
        <w:trPr>
          <w:trHeight w:val="300"/>
        </w:trPr>
        <w:tc>
          <w:tcPr>
            <w:tcW w:w="1129" w:type="dxa"/>
            <w:gridSpan w:val="2"/>
            <w:tcBorders>
              <w:top w:val="nil"/>
              <w:left w:val="nil"/>
              <w:bottom w:val="nil"/>
              <w:right w:val="nil"/>
            </w:tcBorders>
            <w:shd w:val="clear" w:color="auto" w:fill="auto"/>
            <w:noWrap/>
            <w:vAlign w:val="bottom"/>
            <w:hideMark/>
          </w:tcPr>
          <w:p w14:paraId="07949220" w14:textId="77777777" w:rsidR="006B43D6" w:rsidRPr="006B43D6" w:rsidRDefault="006B43D6" w:rsidP="00C66F02">
            <w:pPr>
              <w:rPr>
                <w:rFonts w:ascii="Calibri" w:eastAsia="Times New Roman" w:hAnsi="Calibri" w:cs="Calibri"/>
                <w:b/>
                <w:bCs/>
                <w:color w:val="000000"/>
                <w:sz w:val="18"/>
                <w:szCs w:val="18"/>
                <w:lang w:eastAsia="en-GB"/>
              </w:rPr>
            </w:pPr>
          </w:p>
        </w:tc>
        <w:tc>
          <w:tcPr>
            <w:tcW w:w="1855" w:type="dxa"/>
            <w:gridSpan w:val="2"/>
            <w:tcBorders>
              <w:top w:val="nil"/>
              <w:left w:val="nil"/>
              <w:bottom w:val="nil"/>
              <w:right w:val="nil"/>
            </w:tcBorders>
            <w:shd w:val="clear" w:color="auto" w:fill="auto"/>
            <w:noWrap/>
            <w:vAlign w:val="bottom"/>
            <w:hideMark/>
          </w:tcPr>
          <w:p w14:paraId="69B68820" w14:textId="77777777" w:rsidR="006B43D6" w:rsidRPr="006B43D6" w:rsidRDefault="006B43D6" w:rsidP="006B43D6">
            <w:pPr>
              <w:spacing w:after="0" w:line="240" w:lineRule="auto"/>
              <w:rPr>
                <w:rFonts w:ascii="Times New Roman" w:eastAsia="Times New Roman" w:hAnsi="Times New Roman" w:cs="Times New Roman"/>
                <w:sz w:val="18"/>
                <w:szCs w:val="18"/>
                <w:lang w:eastAsia="en-GB"/>
              </w:rPr>
            </w:pPr>
          </w:p>
        </w:tc>
        <w:tc>
          <w:tcPr>
            <w:tcW w:w="989" w:type="dxa"/>
            <w:gridSpan w:val="2"/>
            <w:tcBorders>
              <w:top w:val="nil"/>
              <w:left w:val="nil"/>
              <w:bottom w:val="nil"/>
              <w:right w:val="nil"/>
            </w:tcBorders>
            <w:shd w:val="clear" w:color="auto" w:fill="auto"/>
            <w:noWrap/>
            <w:vAlign w:val="bottom"/>
            <w:hideMark/>
          </w:tcPr>
          <w:p w14:paraId="1A911DCD" w14:textId="77777777" w:rsidR="006B43D6" w:rsidRPr="006B43D6" w:rsidRDefault="006B43D6" w:rsidP="006B43D6">
            <w:pPr>
              <w:spacing w:after="0" w:line="240" w:lineRule="auto"/>
              <w:rPr>
                <w:rFonts w:ascii="Times New Roman" w:eastAsia="Times New Roman" w:hAnsi="Times New Roman" w:cs="Times New Roman"/>
                <w:sz w:val="18"/>
                <w:szCs w:val="18"/>
                <w:lang w:eastAsia="en-GB"/>
              </w:rPr>
            </w:pPr>
          </w:p>
        </w:tc>
        <w:tc>
          <w:tcPr>
            <w:tcW w:w="1768" w:type="dxa"/>
            <w:gridSpan w:val="2"/>
            <w:tcBorders>
              <w:top w:val="nil"/>
              <w:left w:val="nil"/>
              <w:bottom w:val="nil"/>
              <w:right w:val="nil"/>
            </w:tcBorders>
            <w:shd w:val="clear" w:color="auto" w:fill="auto"/>
            <w:noWrap/>
            <w:vAlign w:val="bottom"/>
            <w:hideMark/>
          </w:tcPr>
          <w:p w14:paraId="4C3103B5" w14:textId="77777777" w:rsidR="006B43D6" w:rsidRPr="006B43D6" w:rsidRDefault="006B43D6" w:rsidP="006B43D6">
            <w:pPr>
              <w:spacing w:after="0" w:line="240" w:lineRule="auto"/>
              <w:rPr>
                <w:rFonts w:ascii="Times New Roman" w:eastAsia="Times New Roman" w:hAnsi="Times New Roman" w:cs="Times New Roman"/>
                <w:sz w:val="18"/>
                <w:szCs w:val="18"/>
                <w:lang w:eastAsia="en-GB"/>
              </w:rPr>
            </w:pPr>
          </w:p>
        </w:tc>
        <w:tc>
          <w:tcPr>
            <w:tcW w:w="1006" w:type="dxa"/>
            <w:gridSpan w:val="2"/>
            <w:tcBorders>
              <w:top w:val="nil"/>
              <w:left w:val="nil"/>
              <w:bottom w:val="nil"/>
              <w:right w:val="nil"/>
            </w:tcBorders>
            <w:shd w:val="clear" w:color="auto" w:fill="auto"/>
            <w:noWrap/>
            <w:vAlign w:val="bottom"/>
            <w:hideMark/>
          </w:tcPr>
          <w:p w14:paraId="0F68267A" w14:textId="77777777" w:rsidR="006B43D6" w:rsidRPr="006B43D6" w:rsidRDefault="006B43D6" w:rsidP="006B43D6">
            <w:pPr>
              <w:spacing w:after="0" w:line="240" w:lineRule="auto"/>
              <w:rPr>
                <w:rFonts w:ascii="Times New Roman" w:eastAsia="Times New Roman" w:hAnsi="Times New Roman" w:cs="Times New Roman"/>
                <w:sz w:val="18"/>
                <w:szCs w:val="18"/>
                <w:lang w:eastAsia="en-GB"/>
              </w:rPr>
            </w:pPr>
          </w:p>
        </w:tc>
        <w:tc>
          <w:tcPr>
            <w:tcW w:w="1275" w:type="dxa"/>
            <w:gridSpan w:val="2"/>
            <w:tcBorders>
              <w:top w:val="nil"/>
              <w:left w:val="nil"/>
              <w:bottom w:val="nil"/>
              <w:right w:val="nil"/>
            </w:tcBorders>
            <w:shd w:val="clear" w:color="auto" w:fill="auto"/>
            <w:noWrap/>
            <w:vAlign w:val="bottom"/>
            <w:hideMark/>
          </w:tcPr>
          <w:p w14:paraId="2998C321" w14:textId="77777777" w:rsidR="006B43D6" w:rsidRPr="006B43D6" w:rsidRDefault="006B43D6" w:rsidP="006B43D6">
            <w:pPr>
              <w:spacing w:after="0" w:line="240" w:lineRule="auto"/>
              <w:rPr>
                <w:rFonts w:ascii="Times New Roman" w:eastAsia="Times New Roman" w:hAnsi="Times New Roman" w:cs="Times New Roman"/>
                <w:sz w:val="18"/>
                <w:szCs w:val="18"/>
                <w:lang w:eastAsia="en-GB"/>
              </w:rPr>
            </w:pPr>
          </w:p>
        </w:tc>
        <w:tc>
          <w:tcPr>
            <w:tcW w:w="2128" w:type="dxa"/>
            <w:gridSpan w:val="3"/>
            <w:tcBorders>
              <w:top w:val="nil"/>
              <w:left w:val="nil"/>
              <w:bottom w:val="nil"/>
              <w:right w:val="nil"/>
            </w:tcBorders>
            <w:shd w:val="clear" w:color="auto" w:fill="auto"/>
            <w:noWrap/>
            <w:vAlign w:val="bottom"/>
            <w:hideMark/>
          </w:tcPr>
          <w:p w14:paraId="6482944A" w14:textId="77777777" w:rsidR="006B43D6" w:rsidRPr="006B43D6" w:rsidRDefault="006B43D6" w:rsidP="006B43D6">
            <w:pPr>
              <w:spacing w:after="0" w:line="240" w:lineRule="auto"/>
              <w:rPr>
                <w:rFonts w:ascii="Times New Roman" w:eastAsia="Times New Roman" w:hAnsi="Times New Roman" w:cs="Times New Roman"/>
                <w:sz w:val="18"/>
                <w:szCs w:val="18"/>
                <w:lang w:eastAsia="en-GB"/>
              </w:rPr>
            </w:pPr>
          </w:p>
        </w:tc>
        <w:tc>
          <w:tcPr>
            <w:tcW w:w="1222" w:type="dxa"/>
            <w:gridSpan w:val="4"/>
            <w:tcBorders>
              <w:top w:val="nil"/>
              <w:left w:val="nil"/>
              <w:bottom w:val="nil"/>
              <w:right w:val="nil"/>
            </w:tcBorders>
            <w:shd w:val="clear" w:color="auto" w:fill="auto"/>
            <w:noWrap/>
            <w:vAlign w:val="bottom"/>
            <w:hideMark/>
          </w:tcPr>
          <w:p w14:paraId="007FC9C8" w14:textId="77777777" w:rsidR="006B43D6" w:rsidRPr="006B43D6" w:rsidRDefault="006B43D6" w:rsidP="006B43D6">
            <w:pPr>
              <w:spacing w:after="0" w:line="240" w:lineRule="auto"/>
              <w:rPr>
                <w:rFonts w:ascii="Times New Roman" w:eastAsia="Times New Roman" w:hAnsi="Times New Roman" w:cs="Times New Roman"/>
                <w:sz w:val="18"/>
                <w:szCs w:val="18"/>
                <w:lang w:eastAsia="en-GB"/>
              </w:rPr>
            </w:pPr>
          </w:p>
        </w:tc>
        <w:tc>
          <w:tcPr>
            <w:tcW w:w="236" w:type="dxa"/>
            <w:tcBorders>
              <w:top w:val="nil"/>
              <w:left w:val="nil"/>
              <w:bottom w:val="nil"/>
              <w:right w:val="nil"/>
            </w:tcBorders>
            <w:shd w:val="clear" w:color="auto" w:fill="auto"/>
            <w:noWrap/>
            <w:vAlign w:val="bottom"/>
            <w:hideMark/>
          </w:tcPr>
          <w:p w14:paraId="416CAA8A" w14:textId="77777777" w:rsidR="006B43D6" w:rsidRPr="006B43D6" w:rsidRDefault="006B43D6" w:rsidP="006B43D6">
            <w:pPr>
              <w:spacing w:after="0" w:line="240" w:lineRule="auto"/>
              <w:rPr>
                <w:rFonts w:ascii="Times New Roman" w:eastAsia="Times New Roman" w:hAnsi="Times New Roman" w:cs="Times New Roman"/>
                <w:sz w:val="18"/>
                <w:szCs w:val="18"/>
                <w:lang w:eastAsia="en-GB"/>
              </w:rPr>
            </w:pPr>
          </w:p>
        </w:tc>
      </w:tr>
      <w:tr w:rsidR="006B43D6" w:rsidRPr="006B43D6" w14:paraId="7E317BA2" w14:textId="77777777" w:rsidTr="00C66F02">
        <w:trPr>
          <w:gridAfter w:val="3"/>
          <w:wAfter w:w="556" w:type="dxa"/>
          <w:trHeight w:val="509"/>
        </w:trPr>
        <w:tc>
          <w:tcPr>
            <w:tcW w:w="11052" w:type="dxa"/>
            <w:gridSpan w:val="17"/>
            <w:vMerge w:val="restart"/>
            <w:tcBorders>
              <w:top w:val="nil"/>
              <w:left w:val="nil"/>
              <w:bottom w:val="nil"/>
              <w:right w:val="nil"/>
            </w:tcBorders>
            <w:shd w:val="clear" w:color="auto" w:fill="auto"/>
            <w:hideMark/>
          </w:tcPr>
          <w:p w14:paraId="4EB78A49" w14:textId="331A25C7" w:rsidR="006B43D6" w:rsidRDefault="006B43D6" w:rsidP="006B43D6">
            <w:pPr>
              <w:spacing w:after="0" w:line="240" w:lineRule="auto"/>
              <w:rPr>
                <w:rFonts w:ascii="Calibri" w:eastAsia="Times New Roman" w:hAnsi="Calibri" w:cs="Calibri"/>
                <w:b/>
                <w:bCs/>
                <w:color w:val="000000"/>
                <w:sz w:val="18"/>
                <w:szCs w:val="18"/>
                <w:lang w:eastAsia="en-GB"/>
              </w:rPr>
            </w:pPr>
            <w:r w:rsidRPr="006B43D6">
              <w:rPr>
                <w:rFonts w:ascii="Calibri" w:eastAsia="Times New Roman" w:hAnsi="Calibri" w:cs="Calibri"/>
                <w:b/>
                <w:bCs/>
                <w:color w:val="000000"/>
                <w:sz w:val="18"/>
                <w:szCs w:val="18"/>
                <w:lang w:eastAsia="en-GB"/>
              </w:rPr>
              <w:t xml:space="preserve">NB: Research undertaken by Newton states that we can increase </w:t>
            </w:r>
            <w:r w:rsidR="00C66F02" w:rsidRPr="006B43D6">
              <w:rPr>
                <w:rFonts w:ascii="Calibri" w:eastAsia="Times New Roman" w:hAnsi="Calibri" w:cs="Calibri"/>
                <w:b/>
                <w:bCs/>
                <w:color w:val="000000"/>
                <w:sz w:val="18"/>
                <w:szCs w:val="18"/>
                <w:lang w:eastAsia="en-GB"/>
              </w:rPr>
              <w:t>utilisation</w:t>
            </w:r>
            <w:r w:rsidRPr="006B43D6">
              <w:rPr>
                <w:rFonts w:ascii="Calibri" w:eastAsia="Times New Roman" w:hAnsi="Calibri" w:cs="Calibri"/>
                <w:b/>
                <w:bCs/>
                <w:color w:val="000000"/>
                <w:sz w:val="18"/>
                <w:szCs w:val="18"/>
                <w:lang w:eastAsia="en-GB"/>
              </w:rPr>
              <w:t xml:space="preserve"> by 65% on the virtual wards without additional investment, though implementing the evaluation findings</w:t>
            </w:r>
          </w:p>
          <w:p w14:paraId="5D1B5FA7" w14:textId="3015B613" w:rsidR="00DF6618" w:rsidRPr="006B43D6" w:rsidRDefault="00DF6618" w:rsidP="006B43D6">
            <w:pPr>
              <w:spacing w:after="0" w:line="240" w:lineRule="auto"/>
              <w:rPr>
                <w:rFonts w:ascii="Calibri" w:eastAsia="Times New Roman" w:hAnsi="Calibri" w:cs="Calibri"/>
                <w:b/>
                <w:bCs/>
                <w:color w:val="000000"/>
                <w:sz w:val="18"/>
                <w:szCs w:val="18"/>
                <w:lang w:eastAsia="en-GB"/>
              </w:rPr>
            </w:pPr>
          </w:p>
        </w:tc>
      </w:tr>
      <w:tr w:rsidR="006B43D6" w:rsidRPr="006B43D6" w14:paraId="0D1CC793" w14:textId="77777777" w:rsidTr="00C66F02">
        <w:trPr>
          <w:gridAfter w:val="2"/>
          <w:wAfter w:w="334" w:type="dxa"/>
          <w:trHeight w:val="300"/>
        </w:trPr>
        <w:tc>
          <w:tcPr>
            <w:tcW w:w="11052" w:type="dxa"/>
            <w:gridSpan w:val="17"/>
            <w:vMerge/>
            <w:tcBorders>
              <w:top w:val="nil"/>
              <w:left w:val="nil"/>
              <w:bottom w:val="nil"/>
              <w:right w:val="nil"/>
            </w:tcBorders>
            <w:vAlign w:val="center"/>
            <w:hideMark/>
          </w:tcPr>
          <w:p w14:paraId="4B60E5B8" w14:textId="77777777" w:rsidR="006B43D6" w:rsidRPr="006B43D6" w:rsidRDefault="006B43D6" w:rsidP="006B43D6">
            <w:pPr>
              <w:spacing w:after="0" w:line="240" w:lineRule="auto"/>
              <w:rPr>
                <w:rFonts w:ascii="Calibri" w:eastAsia="Times New Roman" w:hAnsi="Calibri" w:cs="Calibri"/>
                <w:b/>
                <w:bCs/>
                <w:color w:val="000000"/>
                <w:sz w:val="18"/>
                <w:szCs w:val="18"/>
                <w:lang w:eastAsia="en-GB"/>
              </w:rPr>
            </w:pPr>
          </w:p>
        </w:tc>
        <w:tc>
          <w:tcPr>
            <w:tcW w:w="222" w:type="dxa"/>
            <w:tcBorders>
              <w:top w:val="nil"/>
              <w:left w:val="nil"/>
              <w:bottom w:val="nil"/>
              <w:right w:val="nil"/>
            </w:tcBorders>
            <w:shd w:val="clear" w:color="auto" w:fill="auto"/>
            <w:noWrap/>
            <w:vAlign w:val="bottom"/>
            <w:hideMark/>
          </w:tcPr>
          <w:p w14:paraId="5F59A506" w14:textId="77777777" w:rsidR="006B43D6" w:rsidRPr="006B43D6" w:rsidRDefault="006B43D6" w:rsidP="006B43D6">
            <w:pPr>
              <w:spacing w:after="0" w:line="240" w:lineRule="auto"/>
              <w:rPr>
                <w:rFonts w:ascii="Calibri" w:eastAsia="Times New Roman" w:hAnsi="Calibri" w:cs="Calibri"/>
                <w:b/>
                <w:bCs/>
                <w:color w:val="000000"/>
                <w:sz w:val="18"/>
                <w:szCs w:val="18"/>
                <w:lang w:eastAsia="en-GB"/>
              </w:rPr>
            </w:pPr>
          </w:p>
        </w:tc>
      </w:tr>
    </w:tbl>
    <w:p w14:paraId="5445F6A1" w14:textId="06BBF74F" w:rsidR="00DF6618" w:rsidRDefault="00DF6618" w:rsidP="00D92610">
      <w:pPr>
        <w:spacing w:after="0" w:line="240" w:lineRule="auto"/>
      </w:pPr>
      <w:r>
        <w:t xml:space="preserve">The calculation for working out bed days saved is the number of patients discharged from the virtual ward x the average length of stay for that ward.  A study has been undertaken by </w:t>
      </w:r>
      <w:r w:rsidRPr="00A40711">
        <w:rPr>
          <w:highlight w:val="yellow"/>
        </w:rPr>
        <w:t>NELFT</w:t>
      </w:r>
      <w:r>
        <w:t xml:space="preserve"> to review the accuracy of these calculations with 56 patients and the outcome is consistent with the </w:t>
      </w:r>
      <w:r w:rsidR="00D005F3">
        <w:t>calculations applied.</w:t>
      </w:r>
      <w:r w:rsidR="009157DF">
        <w:t xml:space="preserve">  A more detailed </w:t>
      </w:r>
      <w:r w:rsidR="00342536">
        <w:t>piece</w:t>
      </w:r>
      <w:r w:rsidR="009157DF">
        <w:t xml:space="preserve"> of work is due to commence in relation to a detailed comparison of the virtual ward length of stay compared to the acute length of stay and ensuring the comparison is against a consistent cohort of patients.</w:t>
      </w:r>
    </w:p>
    <w:p w14:paraId="01A5F387" w14:textId="567C2ABA" w:rsidR="00D005F3" w:rsidRDefault="00D005F3" w:rsidP="00D92610">
      <w:pPr>
        <w:spacing w:after="0" w:line="240" w:lineRule="auto"/>
      </w:pPr>
    </w:p>
    <w:p w14:paraId="5E769B9F" w14:textId="4BF6C08E" w:rsidR="00D92610" w:rsidRPr="00A57D29" w:rsidRDefault="00D92610" w:rsidP="00D92610">
      <w:pPr>
        <w:spacing w:after="0" w:line="240" w:lineRule="auto"/>
      </w:pPr>
      <w:r w:rsidRPr="00A57D29">
        <w:t>How have we resourced the Virtua Hospital?</w:t>
      </w:r>
    </w:p>
    <w:p w14:paraId="073D0C31" w14:textId="77777777" w:rsidR="00D92610" w:rsidRPr="00A57D29" w:rsidRDefault="00D92610" w:rsidP="00FA75DB">
      <w:pPr>
        <w:pStyle w:val="ListParagraph"/>
        <w:numPr>
          <w:ilvl w:val="0"/>
          <w:numId w:val="7"/>
        </w:numPr>
        <w:spacing w:after="0" w:line="240" w:lineRule="auto"/>
        <w:rPr>
          <w:rFonts w:cstheme="minorHAnsi"/>
          <w:i/>
          <w:iCs/>
        </w:rPr>
      </w:pPr>
      <w:r w:rsidRPr="00A57D29">
        <w:rPr>
          <w:rFonts w:cstheme="minorHAnsi"/>
          <w:i/>
          <w:iCs/>
        </w:rPr>
        <w:t>The full number of staff required to operate the 60 bedded Frailty Virtual Ward across MSE is 122.4 WTEs.  This has been resourced with 36.06 WTE members of existing staff, where services have been aligned to the virtual hospital model and 86.31 WTE of new staff.</w:t>
      </w:r>
    </w:p>
    <w:p w14:paraId="4C0956B8" w14:textId="77777777" w:rsidR="00D92610" w:rsidRPr="00A57D29" w:rsidRDefault="00D92610" w:rsidP="00FA75DB">
      <w:pPr>
        <w:pStyle w:val="ListParagraph"/>
        <w:numPr>
          <w:ilvl w:val="0"/>
          <w:numId w:val="7"/>
        </w:numPr>
        <w:spacing w:after="0" w:line="240" w:lineRule="auto"/>
        <w:rPr>
          <w:rFonts w:cstheme="minorHAnsi"/>
          <w:i/>
          <w:iCs/>
        </w:rPr>
      </w:pPr>
      <w:r w:rsidRPr="00A57D29">
        <w:rPr>
          <w:rFonts w:cstheme="minorHAnsi"/>
          <w:i/>
          <w:iCs/>
        </w:rPr>
        <w:t>The Respiratory Virtual Ward requires 29.5 WTEs of which all are new appointments.</w:t>
      </w:r>
    </w:p>
    <w:p w14:paraId="1D509D0C" w14:textId="77777777" w:rsidR="00D92610" w:rsidRPr="00A57D29" w:rsidRDefault="00D92610" w:rsidP="00FA75DB">
      <w:pPr>
        <w:pStyle w:val="ListParagraph"/>
        <w:numPr>
          <w:ilvl w:val="0"/>
          <w:numId w:val="7"/>
        </w:numPr>
        <w:spacing w:after="0" w:line="240" w:lineRule="auto"/>
        <w:rPr>
          <w:rFonts w:cstheme="minorHAnsi"/>
          <w:i/>
          <w:iCs/>
        </w:rPr>
      </w:pPr>
      <w:r w:rsidRPr="00A57D29">
        <w:rPr>
          <w:rFonts w:cstheme="minorHAnsi"/>
          <w:i/>
          <w:iCs/>
        </w:rPr>
        <w:t xml:space="preserve">A detailed breakdown of the staffing for the Frailty and Respiratory Virtual Wards is attached in </w:t>
      </w:r>
      <w:r w:rsidRPr="00A57D29">
        <w:rPr>
          <w:rFonts w:cstheme="minorHAnsi"/>
          <w:b/>
          <w:bCs/>
          <w:i/>
          <w:iCs/>
        </w:rPr>
        <w:t>Appendix 2.</w:t>
      </w:r>
    </w:p>
    <w:p w14:paraId="38A5A4C9" w14:textId="5027B128" w:rsidR="00D92610" w:rsidRPr="00A57D29" w:rsidRDefault="00D92610" w:rsidP="00DF38A5">
      <w:pPr>
        <w:pStyle w:val="ListParagraph"/>
        <w:spacing w:after="0" w:line="240" w:lineRule="auto"/>
        <w:rPr>
          <w:rFonts w:cstheme="minorHAnsi"/>
        </w:rPr>
      </w:pPr>
    </w:p>
    <w:p w14:paraId="45AF7B2D" w14:textId="77777777" w:rsidR="00D92610" w:rsidRPr="00A57D29" w:rsidRDefault="00D92610" w:rsidP="00DF38A5">
      <w:pPr>
        <w:spacing w:after="0" w:line="240" w:lineRule="auto"/>
      </w:pPr>
      <w:r w:rsidRPr="00A57D29">
        <w:t>How has technology been used to support delivery?</w:t>
      </w:r>
    </w:p>
    <w:p w14:paraId="7815441D" w14:textId="54465703" w:rsidR="00D92610" w:rsidRPr="00A57D29" w:rsidRDefault="00D92610" w:rsidP="00FA75DB">
      <w:pPr>
        <w:pStyle w:val="ListParagraph"/>
        <w:numPr>
          <w:ilvl w:val="0"/>
          <w:numId w:val="8"/>
        </w:numPr>
        <w:spacing w:after="0" w:line="240" w:lineRule="auto"/>
        <w:rPr>
          <w:rFonts w:cstheme="minorHAnsi"/>
          <w:i/>
          <w:iCs/>
        </w:rPr>
      </w:pPr>
      <w:r w:rsidRPr="00A57D29">
        <w:rPr>
          <w:rFonts w:cstheme="minorHAnsi"/>
          <w:i/>
          <w:iCs/>
        </w:rPr>
        <w:t>Existing technology being utilised on the virtual wards is based on patient need upon clinical assessment and does not replace the need for clinical review and intervention.  Following review of the findings further action will be taken to ensure that any barriers being faced in using this equipment are addressed.</w:t>
      </w:r>
      <w:r w:rsidR="009F2209" w:rsidRPr="00A57D29">
        <w:rPr>
          <w:rFonts w:cstheme="minorHAnsi"/>
          <w:i/>
          <w:iCs/>
        </w:rPr>
        <w:t xml:space="preserve">  Further details of the technology utilised on our virtual wards is outlined in section 4.3 above.  Telehealth technology is utilised in greater numbers on the respiratory virtual wards as these operate more remotely than the frailty virtual ward and Hospital@Home services.</w:t>
      </w:r>
    </w:p>
    <w:p w14:paraId="62E2F369" w14:textId="77777777" w:rsidR="00D92610" w:rsidRPr="00A57D29" w:rsidRDefault="00D92610" w:rsidP="009F2209">
      <w:pPr>
        <w:pStyle w:val="ListParagraph"/>
        <w:spacing w:after="0" w:line="240" w:lineRule="auto"/>
        <w:rPr>
          <w:rFonts w:cstheme="minorHAnsi"/>
        </w:rPr>
      </w:pPr>
    </w:p>
    <w:p w14:paraId="37A0EC1F" w14:textId="77777777" w:rsidR="00D92610" w:rsidRPr="00A57D29" w:rsidRDefault="00D92610" w:rsidP="009F2209">
      <w:pPr>
        <w:spacing w:after="0" w:line="240" w:lineRule="auto"/>
        <w:rPr>
          <w:rFonts w:cstheme="minorHAnsi"/>
        </w:rPr>
      </w:pPr>
      <w:r w:rsidRPr="00A57D29">
        <w:rPr>
          <w:rFonts w:cstheme="minorHAnsi"/>
        </w:rPr>
        <w:t>Are we delivering great outcomes that improve the health and well-being of our patients?</w:t>
      </w:r>
    </w:p>
    <w:p w14:paraId="338F2719" w14:textId="77777777" w:rsidR="00D92610" w:rsidRPr="00A57D29" w:rsidRDefault="00D92610" w:rsidP="009F2209">
      <w:pPr>
        <w:spacing w:after="0" w:line="240" w:lineRule="auto"/>
        <w:rPr>
          <w:rFonts w:cstheme="minorHAnsi"/>
        </w:rPr>
      </w:pPr>
      <w:r w:rsidRPr="00A57D29">
        <w:rPr>
          <w:rFonts w:cstheme="minorHAnsi"/>
        </w:rPr>
        <w:t>Are we maximising independence?</w:t>
      </w:r>
    </w:p>
    <w:p w14:paraId="15DBA8A6" w14:textId="77777777" w:rsidR="00D92610" w:rsidRPr="00A57D29" w:rsidRDefault="00D92610" w:rsidP="00FA75DB">
      <w:pPr>
        <w:pStyle w:val="ListParagraph"/>
        <w:numPr>
          <w:ilvl w:val="0"/>
          <w:numId w:val="6"/>
        </w:numPr>
        <w:spacing w:after="0" w:line="240" w:lineRule="auto"/>
        <w:rPr>
          <w:rFonts w:cstheme="minorHAnsi"/>
          <w:i/>
          <w:iCs/>
        </w:rPr>
      </w:pPr>
      <w:r w:rsidRPr="00A57D29">
        <w:rPr>
          <w:rFonts w:cstheme="minorHAnsi"/>
          <w:i/>
          <w:iCs/>
        </w:rPr>
        <w:t>23% of patients treated in a virtual ward achieved a more independent social care outcome</w:t>
      </w:r>
    </w:p>
    <w:p w14:paraId="26E1B57C" w14:textId="77777777" w:rsidR="00D92610" w:rsidRPr="00A57D29" w:rsidRDefault="00D92610" w:rsidP="009F2209">
      <w:pPr>
        <w:spacing w:after="0" w:line="240" w:lineRule="auto"/>
        <w:rPr>
          <w:rFonts w:cstheme="minorHAnsi"/>
        </w:rPr>
      </w:pPr>
    </w:p>
    <w:p w14:paraId="3BFC0CF8" w14:textId="77777777" w:rsidR="00D92610" w:rsidRPr="00A57D29" w:rsidRDefault="00D92610" w:rsidP="009F2209">
      <w:pPr>
        <w:spacing w:after="0" w:line="240" w:lineRule="auto"/>
        <w:rPr>
          <w:rFonts w:cstheme="minorHAnsi"/>
        </w:rPr>
      </w:pPr>
      <w:r w:rsidRPr="00A57D29">
        <w:rPr>
          <w:rFonts w:cstheme="minorHAnsi"/>
        </w:rPr>
        <w:t>Are we minimising infection and preventing functional decline?</w:t>
      </w:r>
    </w:p>
    <w:p w14:paraId="4F8A6567" w14:textId="77777777" w:rsidR="003F0A3C" w:rsidRPr="00A57D29" w:rsidRDefault="003F0A3C" w:rsidP="00FA75DB">
      <w:pPr>
        <w:pStyle w:val="ListParagraph"/>
        <w:numPr>
          <w:ilvl w:val="0"/>
          <w:numId w:val="5"/>
        </w:numPr>
        <w:spacing w:after="0" w:line="240" w:lineRule="auto"/>
        <w:rPr>
          <w:rFonts w:cstheme="minorHAnsi"/>
          <w:i/>
          <w:iCs/>
        </w:rPr>
      </w:pPr>
      <w:r w:rsidRPr="00A57D29">
        <w:rPr>
          <w:rFonts w:cstheme="minorHAnsi"/>
          <w:i/>
          <w:iCs/>
        </w:rPr>
        <w:t>Patients are up to five times less likely to acquire an infection when treated on a virtual ward compared to an acute setting.</w:t>
      </w:r>
    </w:p>
    <w:p w14:paraId="0B60FC0F" w14:textId="77777777" w:rsidR="00D92610" w:rsidRPr="00A57D29" w:rsidRDefault="00D92610" w:rsidP="009F2209">
      <w:pPr>
        <w:pStyle w:val="ListParagraph"/>
        <w:spacing w:after="0" w:line="240" w:lineRule="auto"/>
        <w:rPr>
          <w:rFonts w:cstheme="minorHAnsi"/>
        </w:rPr>
      </w:pPr>
      <w:r w:rsidRPr="00A57D29">
        <w:rPr>
          <w:rFonts w:cstheme="minorHAnsi"/>
        </w:rPr>
        <w:t>Are we minimising readmissions?</w:t>
      </w:r>
    </w:p>
    <w:p w14:paraId="22B2848C" w14:textId="76076263" w:rsidR="00D92610" w:rsidRPr="00A57D29" w:rsidRDefault="00D92610" w:rsidP="00FA75DB">
      <w:pPr>
        <w:pStyle w:val="ListParagraph"/>
        <w:numPr>
          <w:ilvl w:val="0"/>
          <w:numId w:val="5"/>
        </w:numPr>
        <w:spacing w:after="0" w:line="240" w:lineRule="auto"/>
        <w:rPr>
          <w:i/>
          <w:iCs/>
        </w:rPr>
      </w:pPr>
      <w:r w:rsidRPr="00A57D29">
        <w:rPr>
          <w:i/>
          <w:iCs/>
        </w:rPr>
        <w:t>Up to 2.5 times fewer patients treated on a virtual ward are readmitted to frailty beds than the national benchmark.</w:t>
      </w:r>
    </w:p>
    <w:p w14:paraId="2173068D" w14:textId="77777777" w:rsidR="00EA28A9" w:rsidRPr="00A57D29" w:rsidRDefault="00EA28A9" w:rsidP="00EA28A9">
      <w:pPr>
        <w:spacing w:after="0" w:line="240" w:lineRule="auto"/>
      </w:pPr>
    </w:p>
    <w:p w14:paraId="5722A630" w14:textId="4FF9AC5F" w:rsidR="00A57D29" w:rsidRDefault="00A57D29">
      <w:pPr>
        <w:rPr>
          <w:rFonts w:cstheme="minorHAnsi"/>
          <w:b/>
          <w:bCs/>
          <w:color w:val="7030A0"/>
          <w:sz w:val="24"/>
          <w:szCs w:val="24"/>
        </w:rPr>
      </w:pPr>
      <w:r>
        <w:rPr>
          <w:rFonts w:cstheme="minorHAnsi"/>
          <w:b/>
          <w:bCs/>
          <w:color w:val="7030A0"/>
          <w:sz w:val="24"/>
          <w:szCs w:val="24"/>
        </w:rPr>
        <w:br w:type="page"/>
      </w:r>
    </w:p>
    <w:p w14:paraId="385699FF" w14:textId="77777777" w:rsidR="00DF38A5" w:rsidRPr="009F2209" w:rsidRDefault="00DF38A5" w:rsidP="009F2209">
      <w:pPr>
        <w:spacing w:after="0" w:line="240" w:lineRule="auto"/>
        <w:rPr>
          <w:rFonts w:cstheme="minorHAnsi"/>
          <w:b/>
          <w:bCs/>
          <w:color w:val="7030A0"/>
          <w:sz w:val="24"/>
          <w:szCs w:val="24"/>
        </w:rPr>
      </w:pPr>
    </w:p>
    <w:p w14:paraId="3D591F12" w14:textId="5F1581D5" w:rsidR="00E01248" w:rsidRDefault="00E01248" w:rsidP="009F2209">
      <w:pPr>
        <w:spacing w:after="0" w:line="240" w:lineRule="auto"/>
        <w:rPr>
          <w:rFonts w:cstheme="minorHAnsi"/>
          <w:b/>
          <w:bCs/>
          <w:color w:val="7030A0"/>
          <w:sz w:val="52"/>
          <w:szCs w:val="52"/>
        </w:rPr>
      </w:pPr>
      <w:r>
        <w:rPr>
          <w:rFonts w:cstheme="minorHAnsi"/>
          <w:b/>
          <w:bCs/>
          <w:color w:val="7030A0"/>
          <w:sz w:val="52"/>
          <w:szCs w:val="52"/>
        </w:rPr>
        <w:t>7. Limitations</w:t>
      </w:r>
    </w:p>
    <w:p w14:paraId="1A066649" w14:textId="77777777" w:rsidR="003A6763" w:rsidRDefault="003A6763" w:rsidP="009F2209">
      <w:pPr>
        <w:spacing w:after="0" w:line="240" w:lineRule="auto"/>
      </w:pPr>
      <w:r>
        <w:tab/>
      </w:r>
    </w:p>
    <w:p w14:paraId="75CB1A21" w14:textId="6AC64906" w:rsidR="009258B1" w:rsidRPr="009258B1" w:rsidRDefault="009258B1" w:rsidP="00A57D29">
      <w:pPr>
        <w:spacing w:after="0" w:line="240" w:lineRule="auto"/>
        <w:rPr>
          <w:b/>
          <w:bCs/>
          <w:color w:val="B2A1C7" w:themeColor="accent4" w:themeTint="99"/>
          <w:sz w:val="28"/>
          <w:szCs w:val="28"/>
        </w:rPr>
      </w:pPr>
      <w:r>
        <w:rPr>
          <w:rFonts w:cstheme="minorHAnsi"/>
          <w:b/>
          <w:bCs/>
          <w:color w:val="8064A2" w:themeColor="accent4"/>
          <w:sz w:val="28"/>
          <w:szCs w:val="28"/>
        </w:rPr>
        <w:t>7.1 Key Challenges</w:t>
      </w:r>
    </w:p>
    <w:p w14:paraId="6D5CD27F" w14:textId="77777777" w:rsidR="009258B1" w:rsidRDefault="009258B1" w:rsidP="005C355C">
      <w:pPr>
        <w:tabs>
          <w:tab w:val="left" w:pos="567"/>
        </w:tabs>
        <w:spacing w:after="0" w:line="240" w:lineRule="auto"/>
        <w:ind w:left="567" w:hanging="567"/>
        <w:rPr>
          <w:b/>
          <w:bCs/>
        </w:rPr>
      </w:pPr>
    </w:p>
    <w:p w14:paraId="17161C16" w14:textId="53EC61DD" w:rsidR="005C355C" w:rsidRDefault="005C355C" w:rsidP="00A57D29">
      <w:pPr>
        <w:spacing w:after="0" w:line="240" w:lineRule="auto"/>
      </w:pPr>
      <w:r>
        <w:t>To undertake this evaluation within the timeframes available and to the extent in which it has been done was possible due to the external support provided by Newton Europe and Deloitte teams.  This is due to the number of site and home visits required to obtain patient and staff feedback on the scale required, across a large geographical area.</w:t>
      </w:r>
    </w:p>
    <w:p w14:paraId="31C8684A" w14:textId="7055B965" w:rsidR="005C355C" w:rsidRDefault="005C355C" w:rsidP="00A57D29">
      <w:pPr>
        <w:spacing w:after="0" w:line="240" w:lineRule="auto"/>
      </w:pPr>
    </w:p>
    <w:p w14:paraId="23B641B8" w14:textId="2E7350B3" w:rsidR="005C355C" w:rsidRDefault="00D46380" w:rsidP="00A57D29">
      <w:pPr>
        <w:spacing w:after="0" w:line="240" w:lineRule="auto"/>
      </w:pPr>
      <w:r>
        <w:t xml:space="preserve">Obtaining data to support this evaluation has not been identified as </w:t>
      </w:r>
      <w:r w:rsidR="00EA28A9">
        <w:t>an issue, the evaluation has benefited from the exceptional Business Intelligence and Insights staff working across MSE.</w:t>
      </w:r>
    </w:p>
    <w:p w14:paraId="3F461AE3" w14:textId="7F82455C" w:rsidR="009258B1" w:rsidRDefault="009258B1" w:rsidP="00A57D29">
      <w:pPr>
        <w:spacing w:after="0" w:line="240" w:lineRule="auto"/>
      </w:pPr>
    </w:p>
    <w:p w14:paraId="1939FF86" w14:textId="18EBAEB5" w:rsidR="009258B1" w:rsidRDefault="009258B1" w:rsidP="00A57D29">
      <w:pPr>
        <w:spacing w:after="0" w:line="240" w:lineRule="auto"/>
      </w:pPr>
      <w:r>
        <w:t xml:space="preserve">Staffing breakdowns and numbers reflect the two new virtual wards and does not </w:t>
      </w:r>
      <w:r w:rsidR="004E0BFC">
        <w:t>include</w:t>
      </w:r>
      <w:r>
        <w:t xml:space="preserve"> the existing virtual wards (Hospital@Home and UCRT).</w:t>
      </w:r>
    </w:p>
    <w:p w14:paraId="610C6C81" w14:textId="77777777" w:rsidR="009258B1" w:rsidRDefault="009258B1" w:rsidP="00A57D29">
      <w:pPr>
        <w:spacing w:after="0" w:line="240" w:lineRule="auto"/>
      </w:pPr>
    </w:p>
    <w:p w14:paraId="34AB6CE0" w14:textId="74E6ADF5" w:rsidR="009258B1" w:rsidRDefault="009258B1" w:rsidP="00A57D29">
      <w:pPr>
        <w:spacing w:after="0" w:line="240" w:lineRule="auto"/>
      </w:pPr>
      <w:r>
        <w:t>Finally, had there been more time areas identified through undertaking this evaluation would have been explored in greater depth.</w:t>
      </w:r>
    </w:p>
    <w:p w14:paraId="50AC832B" w14:textId="77777777" w:rsidR="00A57D29" w:rsidRDefault="00A57D29" w:rsidP="00A57D29">
      <w:pPr>
        <w:spacing w:after="0" w:line="240" w:lineRule="auto"/>
      </w:pPr>
    </w:p>
    <w:p w14:paraId="6F55032C" w14:textId="7213739A" w:rsidR="009258B1" w:rsidRPr="009258B1" w:rsidRDefault="009258B1" w:rsidP="00A57D29">
      <w:pPr>
        <w:spacing w:after="0" w:line="240" w:lineRule="auto"/>
        <w:rPr>
          <w:b/>
          <w:bCs/>
          <w:color w:val="B2A1C7" w:themeColor="accent4" w:themeTint="99"/>
          <w:sz w:val="28"/>
          <w:szCs w:val="28"/>
        </w:rPr>
      </w:pPr>
      <w:r>
        <w:rPr>
          <w:rFonts w:cstheme="minorHAnsi"/>
          <w:b/>
          <w:bCs/>
          <w:color w:val="8064A2" w:themeColor="accent4"/>
          <w:sz w:val="28"/>
          <w:szCs w:val="28"/>
        </w:rPr>
        <w:t>7.2 Plans for future evaluation</w:t>
      </w:r>
    </w:p>
    <w:p w14:paraId="2917F204" w14:textId="77777777" w:rsidR="005C355C" w:rsidRDefault="005C355C" w:rsidP="005C355C">
      <w:pPr>
        <w:tabs>
          <w:tab w:val="left" w:pos="567"/>
        </w:tabs>
        <w:spacing w:after="0" w:line="240" w:lineRule="auto"/>
        <w:ind w:left="567" w:hanging="567"/>
      </w:pPr>
    </w:p>
    <w:p w14:paraId="71EADC4C" w14:textId="6F46DF1E" w:rsidR="005C355C" w:rsidRDefault="005C355C" w:rsidP="00A57D29">
      <w:pPr>
        <w:spacing w:after="0" w:line="240" w:lineRule="auto"/>
      </w:pPr>
      <w:r>
        <w:t xml:space="preserve">There has not been a focus within this evaluation on return on investment, to understand the full costs of setting up a virtual ward, and the subsequent financial return. A health economic evaluation </w:t>
      </w:r>
      <w:r w:rsidR="009258B1">
        <w:t>is</w:t>
      </w:r>
      <w:r>
        <w:t xml:space="preserve"> needed to understand this aspect and MSE ICS.</w:t>
      </w:r>
    </w:p>
    <w:p w14:paraId="6820784D" w14:textId="40B41117" w:rsidR="009258B1" w:rsidRDefault="009258B1" w:rsidP="00A57D29">
      <w:pPr>
        <w:spacing w:after="0" w:line="240" w:lineRule="auto"/>
      </w:pPr>
    </w:p>
    <w:p w14:paraId="57008781" w14:textId="0CEA6BA0" w:rsidR="009258B1" w:rsidRDefault="009258B1" w:rsidP="00A57D29">
      <w:pPr>
        <w:spacing w:after="0" w:line="240" w:lineRule="auto"/>
      </w:pPr>
      <w:r>
        <w:t>A more in-depth study is required to provide assurance that estimated bed day savings compare to the correct cohort of patients in respect of hospital length of stay.</w:t>
      </w:r>
    </w:p>
    <w:p w14:paraId="7C05F90C" w14:textId="0C3036ED" w:rsidR="009258B1" w:rsidRDefault="009258B1" w:rsidP="00A57D29">
      <w:pPr>
        <w:spacing w:after="0" w:line="240" w:lineRule="auto"/>
      </w:pPr>
    </w:p>
    <w:p w14:paraId="30B7D56D" w14:textId="182F97FE" w:rsidR="009258B1" w:rsidRDefault="009258B1" w:rsidP="00A57D29">
      <w:pPr>
        <w:spacing w:after="0" w:line="240" w:lineRule="auto"/>
      </w:pPr>
      <w:r>
        <w:t>Ongoing monitoring and evaluation of activity and performance is to be undertaken by the Virtual Hospital Prog</w:t>
      </w:r>
      <w:r w:rsidR="004E0BFC">
        <w:t>r</w:t>
      </w:r>
      <w:r>
        <w:t>amme Board utilising the performance measures developed.</w:t>
      </w:r>
    </w:p>
    <w:p w14:paraId="0A170120" w14:textId="77777777" w:rsidR="005C355C" w:rsidRDefault="005C355C" w:rsidP="00DF38A5">
      <w:pPr>
        <w:spacing w:after="0" w:line="240" w:lineRule="auto"/>
      </w:pPr>
    </w:p>
    <w:p w14:paraId="5942ED9C" w14:textId="424C5B3F" w:rsidR="00A57D29" w:rsidRDefault="00EA28A9" w:rsidP="00460761">
      <w:pPr>
        <w:spacing w:after="0" w:line="240" w:lineRule="auto"/>
      </w:pPr>
      <w:r>
        <w:tab/>
      </w:r>
    </w:p>
    <w:p w14:paraId="06554AF8" w14:textId="77777777" w:rsidR="00A57D29" w:rsidRDefault="00A57D29">
      <w:r>
        <w:br w:type="page"/>
      </w:r>
    </w:p>
    <w:p w14:paraId="407ACE62" w14:textId="77777777" w:rsidR="00DF38A5" w:rsidRDefault="00DF38A5" w:rsidP="00460761">
      <w:pPr>
        <w:spacing w:after="0" w:line="240" w:lineRule="auto"/>
        <w:rPr>
          <w:rFonts w:cstheme="minorHAnsi"/>
          <w:i/>
          <w:iCs/>
          <w:sz w:val="24"/>
          <w:szCs w:val="24"/>
        </w:rPr>
      </w:pPr>
    </w:p>
    <w:p w14:paraId="6F85E4EC" w14:textId="62BEE747" w:rsidR="00E01248" w:rsidRDefault="00E01248" w:rsidP="00E01248">
      <w:pPr>
        <w:rPr>
          <w:rFonts w:cstheme="minorHAnsi"/>
          <w:b/>
          <w:bCs/>
          <w:color w:val="7030A0"/>
          <w:sz w:val="52"/>
          <w:szCs w:val="52"/>
        </w:rPr>
      </w:pPr>
      <w:r>
        <w:rPr>
          <w:rFonts w:cstheme="minorHAnsi"/>
          <w:b/>
          <w:bCs/>
          <w:color w:val="7030A0"/>
          <w:sz w:val="52"/>
          <w:szCs w:val="52"/>
        </w:rPr>
        <w:t xml:space="preserve">8. </w:t>
      </w:r>
      <w:r w:rsidR="003A6763">
        <w:rPr>
          <w:rFonts w:cstheme="minorHAnsi"/>
          <w:b/>
          <w:bCs/>
          <w:color w:val="7030A0"/>
          <w:sz w:val="52"/>
          <w:szCs w:val="52"/>
        </w:rPr>
        <w:t>conclusion</w:t>
      </w:r>
    </w:p>
    <w:p w14:paraId="3D6080EE" w14:textId="6F8F0FDD" w:rsidR="003A6763" w:rsidRPr="00A57D29" w:rsidRDefault="003A6763" w:rsidP="003A6763">
      <w:pPr>
        <w:spacing w:after="0" w:line="240" w:lineRule="auto"/>
        <w:rPr>
          <w:rFonts w:cstheme="minorHAnsi"/>
        </w:rPr>
      </w:pPr>
      <w:r w:rsidRPr="00A57D29">
        <w:rPr>
          <w:rFonts w:cstheme="minorHAnsi"/>
        </w:rPr>
        <w:t xml:space="preserve">The existing technology enabled virtual wards in MSE </w:t>
      </w:r>
      <w:r w:rsidR="00D3690F">
        <w:rPr>
          <w:rFonts w:cstheme="minorHAnsi"/>
        </w:rPr>
        <w:t>to deliver</w:t>
      </w:r>
      <w:r w:rsidRPr="00A57D29">
        <w:rPr>
          <w:rFonts w:cstheme="minorHAnsi"/>
        </w:rPr>
        <w:t xml:space="preserve"> improved outcomes compared to traditional pathways, strengthening the case to improve utilisation</w:t>
      </w:r>
    </w:p>
    <w:p w14:paraId="3A3EF876" w14:textId="77777777" w:rsidR="003A6763" w:rsidRPr="00A57D29" w:rsidRDefault="003A6763" w:rsidP="003A6763">
      <w:pPr>
        <w:spacing w:after="0" w:line="240" w:lineRule="auto"/>
        <w:rPr>
          <w:rFonts w:cstheme="minorHAnsi"/>
        </w:rPr>
      </w:pPr>
    </w:p>
    <w:p w14:paraId="1CCEA415" w14:textId="77777777" w:rsidR="003A6763" w:rsidRPr="00A57D29" w:rsidRDefault="00105065" w:rsidP="00A57D29">
      <w:pPr>
        <w:numPr>
          <w:ilvl w:val="0"/>
          <w:numId w:val="9"/>
        </w:numPr>
        <w:tabs>
          <w:tab w:val="clear" w:pos="720"/>
        </w:tabs>
        <w:spacing w:after="0" w:line="240" w:lineRule="auto"/>
        <w:ind w:left="426" w:hanging="425"/>
        <w:rPr>
          <w:rFonts w:cstheme="minorHAnsi"/>
        </w:rPr>
      </w:pPr>
      <w:r w:rsidRPr="00A57D29">
        <w:rPr>
          <w:rFonts w:cstheme="minorHAnsi"/>
        </w:rPr>
        <w:t>We can improve utilisation by up to 65% through operational improvements over the next 12-18 months, delivering improved outcomes for over 1,350 people per year</w:t>
      </w:r>
    </w:p>
    <w:p w14:paraId="3E796B9B" w14:textId="77777777" w:rsidR="00105065" w:rsidRPr="00A57D29" w:rsidRDefault="00105065" w:rsidP="00A57D29">
      <w:pPr>
        <w:spacing w:after="0" w:line="240" w:lineRule="auto"/>
        <w:ind w:left="426" w:hanging="425"/>
        <w:rPr>
          <w:rFonts w:cstheme="minorHAnsi"/>
        </w:rPr>
      </w:pPr>
    </w:p>
    <w:p w14:paraId="5321F911" w14:textId="74E46E1E" w:rsidR="003A6763" w:rsidRPr="00A57D29" w:rsidRDefault="00105065" w:rsidP="00A57D29">
      <w:pPr>
        <w:numPr>
          <w:ilvl w:val="0"/>
          <w:numId w:val="9"/>
        </w:numPr>
        <w:tabs>
          <w:tab w:val="clear" w:pos="720"/>
        </w:tabs>
        <w:spacing w:after="0" w:line="240" w:lineRule="auto"/>
        <w:ind w:left="426" w:hanging="425"/>
        <w:rPr>
          <w:rFonts w:cstheme="minorHAnsi"/>
        </w:rPr>
      </w:pPr>
      <w:r w:rsidRPr="00A57D29">
        <w:rPr>
          <w:rFonts w:cstheme="minorHAnsi"/>
        </w:rPr>
        <w:t xml:space="preserve">This will require a </w:t>
      </w:r>
      <w:r w:rsidR="007E526A" w:rsidRPr="00A57D29">
        <w:rPr>
          <w:rFonts w:cstheme="minorHAnsi"/>
        </w:rPr>
        <w:t>joined-up</w:t>
      </w:r>
      <w:r w:rsidRPr="00A57D29">
        <w:rPr>
          <w:rFonts w:cstheme="minorHAnsi"/>
        </w:rPr>
        <w:t xml:space="preserve"> end-end transformation programme that includes</w:t>
      </w:r>
    </w:p>
    <w:p w14:paraId="595CE042" w14:textId="77777777" w:rsidR="00105065" w:rsidRPr="00A57D29" w:rsidRDefault="00105065" w:rsidP="003A6763">
      <w:pPr>
        <w:spacing w:after="0" w:line="240" w:lineRule="auto"/>
        <w:ind w:left="720" w:hanging="436"/>
        <w:rPr>
          <w:rFonts w:cstheme="minorHAnsi"/>
        </w:rPr>
      </w:pPr>
    </w:p>
    <w:p w14:paraId="5B143112" w14:textId="77777777" w:rsidR="00105065" w:rsidRPr="00A57D29" w:rsidRDefault="00105065" w:rsidP="00A57D29">
      <w:pPr>
        <w:numPr>
          <w:ilvl w:val="1"/>
          <w:numId w:val="9"/>
        </w:numPr>
        <w:tabs>
          <w:tab w:val="clear" w:pos="1440"/>
        </w:tabs>
        <w:spacing w:after="0" w:line="240" w:lineRule="auto"/>
        <w:ind w:left="709" w:hanging="283"/>
        <w:rPr>
          <w:rFonts w:cstheme="minorHAnsi"/>
        </w:rPr>
      </w:pPr>
      <w:r w:rsidRPr="00A57D29">
        <w:rPr>
          <w:rFonts w:cstheme="minorHAnsi"/>
        </w:rPr>
        <w:t>Improved referral rates – with opportunity to increase total referrals by 173% by building knowledge and confidence of referrers</w:t>
      </w:r>
    </w:p>
    <w:p w14:paraId="30AB6B5D" w14:textId="77777777" w:rsidR="00105065" w:rsidRPr="00A57D29" w:rsidRDefault="00105065" w:rsidP="00A57D29">
      <w:pPr>
        <w:numPr>
          <w:ilvl w:val="1"/>
          <w:numId w:val="9"/>
        </w:numPr>
        <w:tabs>
          <w:tab w:val="clear" w:pos="1440"/>
        </w:tabs>
        <w:spacing w:after="0" w:line="240" w:lineRule="auto"/>
        <w:ind w:left="709" w:hanging="283"/>
        <w:rPr>
          <w:rFonts w:cstheme="minorHAnsi"/>
        </w:rPr>
      </w:pPr>
      <w:r w:rsidRPr="00A57D29">
        <w:rPr>
          <w:rFonts w:cstheme="minorHAnsi"/>
        </w:rPr>
        <w:t>Capacity improvements – with an opportunity to increase capacity by 65% by focusing on discharge delays, staff scheduling and ways of working</w:t>
      </w:r>
    </w:p>
    <w:p w14:paraId="3B4290DF" w14:textId="77777777" w:rsidR="003A6763" w:rsidRPr="00A57D29" w:rsidRDefault="00105065" w:rsidP="00A57D29">
      <w:pPr>
        <w:numPr>
          <w:ilvl w:val="1"/>
          <w:numId w:val="9"/>
        </w:numPr>
        <w:tabs>
          <w:tab w:val="clear" w:pos="1440"/>
        </w:tabs>
        <w:spacing w:after="0" w:line="240" w:lineRule="auto"/>
        <w:ind w:left="709" w:hanging="283"/>
        <w:rPr>
          <w:rFonts w:cstheme="minorHAnsi"/>
        </w:rPr>
      </w:pPr>
      <w:r w:rsidRPr="00A57D29">
        <w:rPr>
          <w:rFonts w:cstheme="minorHAnsi"/>
        </w:rPr>
        <w:t>Consideration of key enablers – including culture, supporting data, tools &amp; technology, performance visibility &amp; governance, clinical leadership, aligned pathways, practice and process, and capability of key staff</w:t>
      </w:r>
    </w:p>
    <w:p w14:paraId="03BC9CCC" w14:textId="77777777" w:rsidR="00105065" w:rsidRPr="00A57D29" w:rsidRDefault="00105065" w:rsidP="003A6763">
      <w:pPr>
        <w:spacing w:after="0" w:line="240" w:lineRule="auto"/>
        <w:ind w:left="993" w:hanging="436"/>
        <w:rPr>
          <w:rFonts w:cstheme="minorHAnsi"/>
        </w:rPr>
      </w:pPr>
    </w:p>
    <w:p w14:paraId="75D7F328" w14:textId="77777777" w:rsidR="003A6763" w:rsidRPr="00A57D29" w:rsidRDefault="00105065" w:rsidP="00A57D29">
      <w:pPr>
        <w:numPr>
          <w:ilvl w:val="0"/>
          <w:numId w:val="9"/>
        </w:numPr>
        <w:tabs>
          <w:tab w:val="clear" w:pos="720"/>
        </w:tabs>
        <w:spacing w:after="0" w:line="240" w:lineRule="auto"/>
        <w:ind w:left="426" w:hanging="426"/>
        <w:rPr>
          <w:rFonts w:cstheme="minorHAnsi"/>
        </w:rPr>
      </w:pPr>
      <w:r w:rsidRPr="00A57D29">
        <w:rPr>
          <w:rFonts w:cstheme="minorHAnsi"/>
        </w:rPr>
        <w:t>Utilisation could be further increased through a systematic approach to evaluation and commissioning that enables:</w:t>
      </w:r>
    </w:p>
    <w:p w14:paraId="78983672" w14:textId="77777777" w:rsidR="003A6763" w:rsidRPr="00A57D29" w:rsidRDefault="003A6763" w:rsidP="003A6763">
      <w:pPr>
        <w:spacing w:after="0" w:line="240" w:lineRule="auto"/>
        <w:ind w:left="720"/>
        <w:rPr>
          <w:rFonts w:cstheme="minorHAnsi"/>
        </w:rPr>
      </w:pPr>
    </w:p>
    <w:p w14:paraId="026DA96E" w14:textId="77777777" w:rsidR="00105065" w:rsidRPr="00A57D29" w:rsidRDefault="00105065" w:rsidP="00A57D29">
      <w:pPr>
        <w:numPr>
          <w:ilvl w:val="1"/>
          <w:numId w:val="9"/>
        </w:numPr>
        <w:tabs>
          <w:tab w:val="clear" w:pos="1440"/>
          <w:tab w:val="left" w:pos="698"/>
        </w:tabs>
        <w:spacing w:after="0" w:line="240" w:lineRule="auto"/>
        <w:ind w:left="709" w:hanging="283"/>
        <w:rPr>
          <w:rFonts w:cstheme="minorHAnsi"/>
        </w:rPr>
      </w:pPr>
      <w:r w:rsidRPr="00A57D29">
        <w:rPr>
          <w:rFonts w:cstheme="minorHAnsi"/>
        </w:rPr>
        <w:t>Increased capacity for current virtual wards that are still capacity constrained following delivery of operational improvement</w:t>
      </w:r>
    </w:p>
    <w:p w14:paraId="440997BC" w14:textId="77777777" w:rsidR="00105065" w:rsidRPr="00A57D29" w:rsidRDefault="00105065" w:rsidP="00A57D29">
      <w:pPr>
        <w:numPr>
          <w:ilvl w:val="1"/>
          <w:numId w:val="9"/>
        </w:numPr>
        <w:tabs>
          <w:tab w:val="clear" w:pos="1440"/>
          <w:tab w:val="left" w:pos="698"/>
          <w:tab w:val="num" w:pos="993"/>
        </w:tabs>
        <w:spacing w:after="0" w:line="240" w:lineRule="auto"/>
        <w:ind w:left="709" w:hanging="283"/>
        <w:rPr>
          <w:rFonts w:cstheme="minorHAnsi"/>
        </w:rPr>
      </w:pPr>
      <w:r w:rsidRPr="00A57D29">
        <w:rPr>
          <w:rFonts w:cstheme="minorHAnsi"/>
        </w:rPr>
        <w:t>Expanded capability of the current virtual wards to allow more patients to be treated</w:t>
      </w:r>
    </w:p>
    <w:p w14:paraId="3F0ED8AC" w14:textId="77777777" w:rsidR="003A6763" w:rsidRPr="00A57D29" w:rsidRDefault="00105065" w:rsidP="00A57D29">
      <w:pPr>
        <w:numPr>
          <w:ilvl w:val="1"/>
          <w:numId w:val="9"/>
        </w:numPr>
        <w:tabs>
          <w:tab w:val="clear" w:pos="1440"/>
          <w:tab w:val="left" w:pos="698"/>
          <w:tab w:val="num" w:pos="993"/>
        </w:tabs>
        <w:spacing w:after="0" w:line="240" w:lineRule="auto"/>
        <w:ind w:left="709" w:hanging="283"/>
        <w:rPr>
          <w:rFonts w:cstheme="minorHAnsi"/>
        </w:rPr>
      </w:pPr>
      <w:r w:rsidRPr="00A57D29">
        <w:rPr>
          <w:rFonts w:cstheme="minorHAnsi"/>
        </w:rPr>
        <w:t>Commissioning new virtual wards to allow additional patient cohorts to be treated</w:t>
      </w:r>
    </w:p>
    <w:p w14:paraId="379B1301" w14:textId="77777777" w:rsidR="003A6763" w:rsidRPr="00A57D29" w:rsidRDefault="003A6763" w:rsidP="003A6763">
      <w:pPr>
        <w:spacing w:after="0" w:line="240" w:lineRule="auto"/>
        <w:ind w:left="1440" w:hanging="436"/>
        <w:rPr>
          <w:rFonts w:cstheme="minorHAnsi"/>
        </w:rPr>
      </w:pPr>
    </w:p>
    <w:p w14:paraId="5334E301" w14:textId="77777777" w:rsidR="00105065" w:rsidRPr="00A57D29" w:rsidRDefault="003A6763" w:rsidP="00A57D29">
      <w:pPr>
        <w:numPr>
          <w:ilvl w:val="0"/>
          <w:numId w:val="9"/>
        </w:numPr>
        <w:tabs>
          <w:tab w:val="clear" w:pos="720"/>
        </w:tabs>
        <w:spacing w:after="0" w:line="240" w:lineRule="auto"/>
        <w:ind w:left="426" w:hanging="436"/>
        <w:rPr>
          <w:rFonts w:cstheme="minorHAnsi"/>
        </w:rPr>
      </w:pPr>
      <w:r w:rsidRPr="00A57D29">
        <w:t>Further information needs to be obtained on a larger control group and over a longer period, to fully understand the impact of the virtual hospital model.</w:t>
      </w:r>
    </w:p>
    <w:p w14:paraId="3CA87690" w14:textId="25D93946" w:rsidR="00E01248" w:rsidRPr="00460761" w:rsidRDefault="00E01248" w:rsidP="00196951">
      <w:pPr>
        <w:spacing w:after="0" w:line="240" w:lineRule="auto"/>
        <w:rPr>
          <w:rFonts w:cstheme="minorHAnsi"/>
          <w:b/>
          <w:bCs/>
          <w:color w:val="7030A0"/>
          <w:sz w:val="24"/>
          <w:szCs w:val="24"/>
        </w:rPr>
      </w:pPr>
    </w:p>
    <w:p w14:paraId="1976E66F" w14:textId="3136F4E3" w:rsidR="00E01248" w:rsidRDefault="00E01248" w:rsidP="00E01248">
      <w:pPr>
        <w:rPr>
          <w:rFonts w:cstheme="minorHAnsi"/>
          <w:b/>
          <w:bCs/>
          <w:color w:val="7030A0"/>
          <w:sz w:val="52"/>
          <w:szCs w:val="52"/>
        </w:rPr>
      </w:pPr>
      <w:r>
        <w:rPr>
          <w:rFonts w:cstheme="minorHAnsi"/>
          <w:b/>
          <w:bCs/>
          <w:color w:val="7030A0"/>
          <w:sz w:val="52"/>
          <w:szCs w:val="52"/>
        </w:rPr>
        <w:t>9. Recommendations</w:t>
      </w:r>
    </w:p>
    <w:p w14:paraId="78CE2AA0" w14:textId="444A7043" w:rsidR="00E01248" w:rsidRPr="00A57D29" w:rsidRDefault="0099360F" w:rsidP="00A57D29">
      <w:pPr>
        <w:spacing w:after="0" w:line="240" w:lineRule="auto"/>
        <w:rPr>
          <w:rFonts w:cstheme="minorHAnsi"/>
        </w:rPr>
      </w:pPr>
      <w:r w:rsidRPr="00A57D29">
        <w:rPr>
          <w:rFonts w:cstheme="minorHAnsi"/>
        </w:rPr>
        <w:t>This evaluation has exposed further questions that MSE ICS needs to understand in greater depth to continue to build on the virtual hospital model across our system and the move towards an integrated approach across our system.  To support this dedicated workstreams need to be established with wide ranging representation from across MSE ICS.</w:t>
      </w:r>
    </w:p>
    <w:p w14:paraId="1231A3A8" w14:textId="77777777" w:rsidR="005178BB" w:rsidRPr="00A57D29" w:rsidRDefault="005178BB" w:rsidP="00A57D29">
      <w:pPr>
        <w:spacing w:after="0" w:line="240" w:lineRule="auto"/>
        <w:rPr>
          <w:rFonts w:cstheme="minorHAnsi"/>
        </w:rPr>
      </w:pPr>
    </w:p>
    <w:p w14:paraId="1B8039A0" w14:textId="76C186D7" w:rsidR="00F82EF7" w:rsidRPr="00A57D29" w:rsidRDefault="00F82EF7" w:rsidP="00A57D29">
      <w:pPr>
        <w:spacing w:after="0" w:line="240" w:lineRule="auto"/>
        <w:rPr>
          <w:rFonts w:cstheme="minorHAnsi"/>
        </w:rPr>
      </w:pPr>
      <w:r w:rsidRPr="00A57D29">
        <w:rPr>
          <w:rFonts w:cstheme="minorHAnsi"/>
        </w:rPr>
        <w:t>There is a need to ensure that any expansion regarding the use of virtual wards goes hand-in-hand with consideration and support for staff.</w:t>
      </w:r>
    </w:p>
    <w:p w14:paraId="21EB8DFB" w14:textId="77777777" w:rsidR="005178BB" w:rsidRPr="00A57D29" w:rsidRDefault="005178BB" w:rsidP="00A57D29">
      <w:pPr>
        <w:spacing w:after="0" w:line="240" w:lineRule="auto"/>
        <w:rPr>
          <w:rFonts w:cstheme="minorHAnsi"/>
        </w:rPr>
      </w:pPr>
    </w:p>
    <w:p w14:paraId="7C5F5F54" w14:textId="795ED166" w:rsidR="00F82EF7" w:rsidRPr="00A57D29" w:rsidRDefault="00F82EF7" w:rsidP="00A57D29">
      <w:pPr>
        <w:spacing w:after="0" w:line="240" w:lineRule="auto"/>
        <w:rPr>
          <w:rFonts w:cstheme="minorHAnsi"/>
        </w:rPr>
      </w:pPr>
      <w:r w:rsidRPr="00A57D29">
        <w:rPr>
          <w:rFonts w:cstheme="minorHAnsi"/>
        </w:rPr>
        <w:t>There is evidence of the need for a targeted training and change management approach to improve referral rates. This will require a more detailed assessment of where referring staff fall on the change journey.</w:t>
      </w:r>
    </w:p>
    <w:p w14:paraId="1FE49573" w14:textId="77777777" w:rsidR="00A57D29" w:rsidRDefault="005178BB" w:rsidP="00A57D29">
      <w:pPr>
        <w:spacing w:after="0" w:line="240" w:lineRule="auto"/>
        <w:rPr>
          <w:rFonts w:cstheme="minorHAnsi"/>
        </w:rPr>
      </w:pPr>
      <w:r w:rsidRPr="00A57D29">
        <w:rPr>
          <w:rFonts w:cstheme="minorHAnsi"/>
        </w:rPr>
        <w:tab/>
      </w:r>
    </w:p>
    <w:p w14:paraId="71D923FB" w14:textId="73D3D022" w:rsidR="00F82EF7" w:rsidRPr="00A57D29" w:rsidRDefault="00F82EF7" w:rsidP="00A57D29">
      <w:pPr>
        <w:spacing w:after="0" w:line="240" w:lineRule="auto"/>
        <w:rPr>
          <w:rFonts w:cstheme="minorHAnsi"/>
        </w:rPr>
      </w:pPr>
      <w:r w:rsidRPr="00A57D29">
        <w:rPr>
          <w:rFonts w:cstheme="minorHAnsi"/>
        </w:rPr>
        <w:t xml:space="preserve">We need to better understand staff awareness, understanding, and knowledge of why, when and how to refer to virtual wards, and to better understand staff decision making behaviours and confidence in our virtual wards. This will allow the right content and approach to be designed, </w:t>
      </w:r>
      <w:r w:rsidR="004E0BFC" w:rsidRPr="00A57D29">
        <w:rPr>
          <w:rFonts w:cstheme="minorHAnsi"/>
        </w:rPr>
        <w:t>tested,</w:t>
      </w:r>
      <w:r w:rsidRPr="00A57D29">
        <w:rPr>
          <w:rFonts w:cstheme="minorHAnsi"/>
        </w:rPr>
        <w:t xml:space="preserve"> and delivered.</w:t>
      </w:r>
    </w:p>
    <w:p w14:paraId="609C403F" w14:textId="77777777" w:rsidR="00A57D29" w:rsidRDefault="005178BB" w:rsidP="00A57D29">
      <w:pPr>
        <w:spacing w:after="0" w:line="240" w:lineRule="auto"/>
        <w:rPr>
          <w:rFonts w:cstheme="minorHAnsi"/>
        </w:rPr>
      </w:pPr>
      <w:r w:rsidRPr="00A57D29">
        <w:rPr>
          <w:rFonts w:cstheme="minorHAnsi"/>
        </w:rPr>
        <w:tab/>
      </w:r>
    </w:p>
    <w:p w14:paraId="324647CD" w14:textId="1F46223D" w:rsidR="00F82EF7" w:rsidRPr="00A57D29" w:rsidRDefault="00F82EF7" w:rsidP="00A57D29">
      <w:pPr>
        <w:spacing w:after="0" w:line="240" w:lineRule="auto"/>
        <w:rPr>
          <w:rFonts w:cstheme="minorHAnsi"/>
        </w:rPr>
      </w:pPr>
      <w:r w:rsidRPr="00A57D29">
        <w:rPr>
          <w:rFonts w:cstheme="minorHAnsi"/>
        </w:rPr>
        <w:t>Considering learnings from the Connect UCRT project, which drove a 70% increase in accepted referrals per week as part of the Connect programme, we know that the following enablers will also be required to support increased referrals:</w:t>
      </w:r>
    </w:p>
    <w:p w14:paraId="308E879C" w14:textId="77777777" w:rsidR="005178BB" w:rsidRPr="00A57D29" w:rsidRDefault="005178BB" w:rsidP="00A57D29">
      <w:pPr>
        <w:spacing w:after="0" w:line="240" w:lineRule="auto"/>
        <w:rPr>
          <w:rFonts w:cstheme="minorHAnsi"/>
        </w:rPr>
      </w:pPr>
    </w:p>
    <w:p w14:paraId="4D3D4170" w14:textId="0865014D" w:rsidR="00F82EF7" w:rsidRPr="00A57D29" w:rsidRDefault="00F82EF7" w:rsidP="00A57D29">
      <w:pPr>
        <w:pStyle w:val="ListParagraph"/>
        <w:numPr>
          <w:ilvl w:val="0"/>
          <w:numId w:val="23"/>
        </w:numPr>
        <w:tabs>
          <w:tab w:val="clear" w:pos="720"/>
          <w:tab w:val="num" w:pos="567"/>
          <w:tab w:val="left" w:pos="993"/>
        </w:tabs>
        <w:spacing w:after="0" w:line="240" w:lineRule="auto"/>
        <w:ind w:left="284" w:hanging="295"/>
        <w:rPr>
          <w:rFonts w:cstheme="minorHAnsi"/>
        </w:rPr>
      </w:pPr>
      <w:r w:rsidRPr="00A57D29">
        <w:rPr>
          <w:rFonts w:cstheme="minorHAnsi"/>
        </w:rPr>
        <w:t xml:space="preserve">Clinical leadership to ensure appropriate service design (practice, pathways and process and </w:t>
      </w:r>
      <w:r w:rsidR="005178BB" w:rsidRPr="00A57D29">
        <w:rPr>
          <w:rFonts w:cstheme="minorHAnsi"/>
        </w:rPr>
        <w:tab/>
      </w:r>
      <w:r w:rsidRPr="00A57D29">
        <w:rPr>
          <w:rFonts w:cstheme="minorHAnsi"/>
        </w:rPr>
        <w:t xml:space="preserve">capabilities) that provides effectively for target cohorts, and alignment between acute and </w:t>
      </w:r>
      <w:r w:rsidR="005178BB" w:rsidRPr="00A57D29">
        <w:rPr>
          <w:rFonts w:cstheme="minorHAnsi"/>
        </w:rPr>
        <w:tab/>
      </w:r>
      <w:r w:rsidRPr="00A57D29">
        <w:rPr>
          <w:rFonts w:cstheme="minorHAnsi"/>
        </w:rPr>
        <w:t>community teams</w:t>
      </w:r>
      <w:r w:rsidR="005178BB" w:rsidRPr="00A57D29">
        <w:rPr>
          <w:rFonts w:cstheme="minorHAnsi"/>
        </w:rPr>
        <w:t>.</w:t>
      </w:r>
    </w:p>
    <w:p w14:paraId="420447D8" w14:textId="2D23C3CE" w:rsidR="00F82EF7" w:rsidRPr="00A57D29" w:rsidRDefault="00F82EF7" w:rsidP="00A57D29">
      <w:pPr>
        <w:numPr>
          <w:ilvl w:val="0"/>
          <w:numId w:val="23"/>
        </w:numPr>
        <w:tabs>
          <w:tab w:val="clear" w:pos="720"/>
          <w:tab w:val="num" w:pos="567"/>
          <w:tab w:val="num" w:pos="993"/>
        </w:tabs>
        <w:spacing w:after="0" w:line="240" w:lineRule="auto"/>
        <w:ind w:left="284" w:hanging="295"/>
        <w:rPr>
          <w:rFonts w:cstheme="minorHAnsi"/>
        </w:rPr>
      </w:pPr>
      <w:r w:rsidRPr="00A57D29">
        <w:rPr>
          <w:rFonts w:cstheme="minorHAnsi"/>
        </w:rPr>
        <w:lastRenderedPageBreak/>
        <w:t xml:space="preserve">Creation of a single source of truth to provide an objective view of both referral rates and accepted </w:t>
      </w:r>
      <w:r w:rsidR="005178BB" w:rsidRPr="00A57D29">
        <w:rPr>
          <w:rFonts w:cstheme="minorHAnsi"/>
        </w:rPr>
        <w:tab/>
      </w:r>
      <w:r w:rsidRPr="00A57D29">
        <w:rPr>
          <w:rFonts w:cstheme="minorHAnsi"/>
        </w:rPr>
        <w:t>referral rates by service and source, and to provide a view of key challenges and their root causes</w:t>
      </w:r>
      <w:r w:rsidR="005178BB" w:rsidRPr="00A57D29">
        <w:rPr>
          <w:rFonts w:cstheme="minorHAnsi"/>
        </w:rPr>
        <w:t>.</w:t>
      </w:r>
    </w:p>
    <w:p w14:paraId="3945015C" w14:textId="4F175D3A" w:rsidR="00F82EF7" w:rsidRPr="00A57D29" w:rsidRDefault="00F82EF7" w:rsidP="00A57D29">
      <w:pPr>
        <w:numPr>
          <w:ilvl w:val="0"/>
          <w:numId w:val="23"/>
        </w:numPr>
        <w:tabs>
          <w:tab w:val="clear" w:pos="720"/>
          <w:tab w:val="num" w:pos="567"/>
          <w:tab w:val="num" w:pos="993"/>
        </w:tabs>
        <w:spacing w:after="0" w:line="240" w:lineRule="auto"/>
        <w:ind w:left="284" w:hanging="295"/>
        <w:rPr>
          <w:rFonts w:cstheme="minorHAnsi"/>
        </w:rPr>
      </w:pPr>
      <w:r w:rsidRPr="00A57D29">
        <w:rPr>
          <w:rFonts w:cstheme="minorHAnsi"/>
        </w:rPr>
        <w:t xml:space="preserve">Clear accountability for referral rates throughout the system – including in the Acute, UCRT and </w:t>
      </w:r>
      <w:r w:rsidR="005178BB" w:rsidRPr="00A57D29">
        <w:rPr>
          <w:rFonts w:cstheme="minorHAnsi"/>
        </w:rPr>
        <w:tab/>
      </w:r>
      <w:r w:rsidRPr="00A57D29">
        <w:rPr>
          <w:rFonts w:cstheme="minorHAnsi"/>
        </w:rPr>
        <w:t>Virtual Ward teams</w:t>
      </w:r>
      <w:r w:rsidR="005178BB" w:rsidRPr="00A57D29">
        <w:rPr>
          <w:rFonts w:cstheme="minorHAnsi"/>
        </w:rPr>
        <w:t>.</w:t>
      </w:r>
    </w:p>
    <w:p w14:paraId="275202BC" w14:textId="6393D729" w:rsidR="00F82EF7" w:rsidRPr="00A57D29" w:rsidRDefault="00F82EF7" w:rsidP="00A57D29">
      <w:pPr>
        <w:numPr>
          <w:ilvl w:val="0"/>
          <w:numId w:val="23"/>
        </w:numPr>
        <w:tabs>
          <w:tab w:val="clear" w:pos="720"/>
          <w:tab w:val="num" w:pos="567"/>
        </w:tabs>
        <w:spacing w:after="0" w:line="240" w:lineRule="auto"/>
        <w:ind w:left="284" w:hanging="295"/>
        <w:rPr>
          <w:rFonts w:cstheme="minorHAnsi"/>
        </w:rPr>
      </w:pPr>
      <w:r w:rsidRPr="00A57D29">
        <w:rPr>
          <w:rFonts w:cstheme="minorHAnsi"/>
        </w:rPr>
        <w:t>Effective system governance to ensure system alignment of performance and key challenges and to allow for appropriate actions and escalations to be agreed and monitored</w:t>
      </w:r>
      <w:r w:rsidR="005178BB" w:rsidRPr="00A57D29">
        <w:rPr>
          <w:rFonts w:cstheme="minorHAnsi"/>
        </w:rPr>
        <w:t>.</w:t>
      </w:r>
    </w:p>
    <w:p w14:paraId="638F401F" w14:textId="77777777" w:rsidR="005178BB" w:rsidRPr="00A57D29" w:rsidRDefault="005178BB" w:rsidP="005178BB">
      <w:pPr>
        <w:tabs>
          <w:tab w:val="left" w:pos="567"/>
        </w:tabs>
        <w:spacing w:after="0" w:line="240" w:lineRule="auto"/>
        <w:ind w:left="360"/>
        <w:rPr>
          <w:rFonts w:cstheme="minorHAnsi"/>
        </w:rPr>
      </w:pPr>
    </w:p>
    <w:p w14:paraId="1057CF19" w14:textId="7F485377" w:rsidR="005178BB" w:rsidRPr="00A57D29" w:rsidRDefault="005178BB" w:rsidP="00A57D29">
      <w:pPr>
        <w:spacing w:after="0" w:line="240" w:lineRule="auto"/>
        <w:rPr>
          <w:rFonts w:cstheme="minorHAnsi"/>
        </w:rPr>
      </w:pPr>
      <w:r w:rsidRPr="00A57D29">
        <w:rPr>
          <w:rFonts w:cstheme="minorHAnsi"/>
        </w:rPr>
        <w:t>Considering learnings from the Connect Community Pathways project, which drove a 45% reduction in patient discharge delays in MSE community hospitals, we know that a joined-up approach is needed to systematically tackle discharge delays, including:</w:t>
      </w:r>
    </w:p>
    <w:p w14:paraId="5989F548" w14:textId="77777777" w:rsidR="005178BB" w:rsidRPr="00A57D29" w:rsidRDefault="005178BB" w:rsidP="005178BB">
      <w:pPr>
        <w:tabs>
          <w:tab w:val="left" w:pos="567"/>
        </w:tabs>
        <w:spacing w:after="0" w:line="240" w:lineRule="auto"/>
        <w:ind w:left="567" w:hanging="207"/>
        <w:rPr>
          <w:rFonts w:cstheme="minorHAnsi"/>
        </w:rPr>
      </w:pPr>
    </w:p>
    <w:p w14:paraId="13B0BAD7" w14:textId="1C93A932" w:rsidR="005178BB" w:rsidRPr="00A57D29" w:rsidRDefault="005178BB" w:rsidP="00A57D29">
      <w:pPr>
        <w:numPr>
          <w:ilvl w:val="0"/>
          <w:numId w:val="24"/>
        </w:numPr>
        <w:tabs>
          <w:tab w:val="clear" w:pos="720"/>
        </w:tabs>
        <w:spacing w:after="0" w:line="240" w:lineRule="auto"/>
        <w:ind w:left="567" w:hanging="578"/>
        <w:rPr>
          <w:rFonts w:cstheme="minorHAnsi"/>
        </w:rPr>
      </w:pPr>
      <w:r w:rsidRPr="00A57D29">
        <w:rPr>
          <w:rFonts w:cstheme="minorHAnsi"/>
        </w:rPr>
        <w:t>Creation of a single source of truth to provide a live view of length of stay by patient, next steps to facilitate discharge, and discharge blockers.</w:t>
      </w:r>
    </w:p>
    <w:p w14:paraId="7DFC8BE4" w14:textId="3E74D329" w:rsidR="005178BB" w:rsidRPr="00A57D29" w:rsidRDefault="005178BB" w:rsidP="00A57D29">
      <w:pPr>
        <w:numPr>
          <w:ilvl w:val="0"/>
          <w:numId w:val="24"/>
        </w:numPr>
        <w:tabs>
          <w:tab w:val="clear" w:pos="720"/>
        </w:tabs>
        <w:spacing w:after="0" w:line="240" w:lineRule="auto"/>
        <w:ind w:left="567" w:hanging="578"/>
        <w:rPr>
          <w:rFonts w:cstheme="minorHAnsi"/>
        </w:rPr>
      </w:pPr>
      <w:r w:rsidRPr="00A57D29">
        <w:rPr>
          <w:rFonts w:cstheme="minorHAnsi"/>
        </w:rPr>
        <w:t xml:space="preserve">Establishment of effective “improvement cycle” governance where a </w:t>
      </w:r>
      <w:r w:rsidR="004E0BFC" w:rsidRPr="00A57D29">
        <w:rPr>
          <w:rFonts w:cstheme="minorHAnsi"/>
        </w:rPr>
        <w:t>Multi-Disciplinary</w:t>
      </w:r>
      <w:r w:rsidRPr="00A57D29">
        <w:rPr>
          <w:rFonts w:cstheme="minorHAnsi"/>
        </w:rPr>
        <w:t xml:space="preserve"> Team regularly review discharge next steps and </w:t>
      </w:r>
      <w:r w:rsidR="004E0BFC" w:rsidRPr="00A57D29">
        <w:rPr>
          <w:rFonts w:cstheme="minorHAnsi"/>
        </w:rPr>
        <w:t>challenges and</w:t>
      </w:r>
      <w:r w:rsidRPr="00A57D29">
        <w:rPr>
          <w:rFonts w:cstheme="minorHAnsi"/>
        </w:rPr>
        <w:t xml:space="preserve"> agree and progress SMART actions to facilitate timelier discharges.</w:t>
      </w:r>
    </w:p>
    <w:p w14:paraId="5C8F9619" w14:textId="77777777" w:rsidR="005178BB" w:rsidRPr="00A57D29" w:rsidRDefault="005178BB" w:rsidP="00A57D29">
      <w:pPr>
        <w:numPr>
          <w:ilvl w:val="0"/>
          <w:numId w:val="24"/>
        </w:numPr>
        <w:tabs>
          <w:tab w:val="clear" w:pos="720"/>
        </w:tabs>
        <w:spacing w:after="0" w:line="240" w:lineRule="auto"/>
        <w:ind w:left="567" w:hanging="578"/>
        <w:rPr>
          <w:rFonts w:cstheme="minorHAnsi"/>
        </w:rPr>
      </w:pPr>
      <w:r w:rsidRPr="00A57D29">
        <w:rPr>
          <w:rFonts w:cstheme="minorHAnsi"/>
        </w:rPr>
        <w:t>Clear accountability for length of stay and discharge delays within the system</w:t>
      </w:r>
    </w:p>
    <w:p w14:paraId="0B7E290F" w14:textId="77777777" w:rsidR="005178BB" w:rsidRPr="00A57D29" w:rsidRDefault="005178BB" w:rsidP="00A57D29">
      <w:pPr>
        <w:numPr>
          <w:ilvl w:val="0"/>
          <w:numId w:val="24"/>
        </w:numPr>
        <w:tabs>
          <w:tab w:val="clear" w:pos="720"/>
        </w:tabs>
        <w:spacing w:after="0" w:line="240" w:lineRule="auto"/>
        <w:ind w:left="567" w:hanging="578"/>
        <w:rPr>
          <w:rFonts w:cstheme="minorHAnsi"/>
        </w:rPr>
      </w:pPr>
      <w:r w:rsidRPr="00A57D29">
        <w:rPr>
          <w:rFonts w:cstheme="minorHAnsi"/>
        </w:rPr>
        <w:t>Consideration of ringfenced capacity in Social Care and / or bridging to support virtual ward discharges</w:t>
      </w:r>
    </w:p>
    <w:p w14:paraId="24B7CB9C" w14:textId="77777777" w:rsidR="00460761" w:rsidRPr="00A57D29" w:rsidRDefault="00460761" w:rsidP="00460761">
      <w:pPr>
        <w:tabs>
          <w:tab w:val="left" w:pos="567"/>
        </w:tabs>
        <w:spacing w:after="0" w:line="240" w:lineRule="auto"/>
        <w:ind w:left="360" w:hanging="153"/>
        <w:rPr>
          <w:rFonts w:cstheme="minorHAnsi"/>
        </w:rPr>
      </w:pPr>
    </w:p>
    <w:p w14:paraId="01F9CE1D" w14:textId="0F607ACF" w:rsidR="005178BB" w:rsidRPr="00A57D29" w:rsidRDefault="005178BB" w:rsidP="00A57D29">
      <w:pPr>
        <w:tabs>
          <w:tab w:val="left" w:pos="567"/>
        </w:tabs>
        <w:spacing w:after="0" w:line="240" w:lineRule="auto"/>
        <w:ind w:left="567"/>
        <w:rPr>
          <w:rFonts w:cstheme="minorHAnsi"/>
        </w:rPr>
      </w:pPr>
      <w:r w:rsidRPr="00A57D29">
        <w:rPr>
          <w:rFonts w:cstheme="minorHAnsi"/>
        </w:rPr>
        <w:t xml:space="preserve">Considering learnings from other programmes focussed on improving capacity in health and care </w:t>
      </w:r>
      <w:r w:rsidR="00460761" w:rsidRPr="00A57D29">
        <w:rPr>
          <w:rFonts w:cstheme="minorHAnsi"/>
        </w:rPr>
        <w:tab/>
      </w:r>
      <w:r w:rsidRPr="00A57D29">
        <w:rPr>
          <w:rFonts w:cstheme="minorHAnsi"/>
        </w:rPr>
        <w:t>systems, the following steps are also recommended to unlock remaining capacity opportunities:</w:t>
      </w:r>
    </w:p>
    <w:p w14:paraId="74024043" w14:textId="77777777" w:rsidR="00460761" w:rsidRPr="00A57D29" w:rsidRDefault="00460761" w:rsidP="00460761">
      <w:pPr>
        <w:tabs>
          <w:tab w:val="left" w:pos="567"/>
        </w:tabs>
        <w:spacing w:after="0" w:line="240" w:lineRule="auto"/>
        <w:ind w:left="360" w:hanging="153"/>
        <w:rPr>
          <w:rFonts w:cstheme="minorHAnsi"/>
        </w:rPr>
      </w:pPr>
    </w:p>
    <w:p w14:paraId="6764E1B6" w14:textId="77777777" w:rsidR="005178BB" w:rsidRPr="00A57D29" w:rsidRDefault="005178BB" w:rsidP="00A57D29">
      <w:pPr>
        <w:numPr>
          <w:ilvl w:val="0"/>
          <w:numId w:val="25"/>
        </w:numPr>
        <w:tabs>
          <w:tab w:val="clear" w:pos="720"/>
        </w:tabs>
        <w:spacing w:after="0" w:line="240" w:lineRule="auto"/>
        <w:ind w:left="567" w:hanging="567"/>
        <w:rPr>
          <w:rFonts w:cstheme="minorHAnsi"/>
        </w:rPr>
      </w:pPr>
      <w:r w:rsidRPr="00A57D29">
        <w:rPr>
          <w:rFonts w:cstheme="minorHAnsi"/>
        </w:rPr>
        <w:t>Improving early understanding of expected staff absence to allow for scheduling decisions to be made sooner</w:t>
      </w:r>
    </w:p>
    <w:p w14:paraId="2433DF49" w14:textId="77777777" w:rsidR="005178BB" w:rsidRPr="00A57D29" w:rsidRDefault="005178BB" w:rsidP="00A57D29">
      <w:pPr>
        <w:numPr>
          <w:ilvl w:val="0"/>
          <w:numId w:val="25"/>
        </w:numPr>
        <w:tabs>
          <w:tab w:val="clear" w:pos="720"/>
        </w:tabs>
        <w:spacing w:after="0" w:line="240" w:lineRule="auto"/>
        <w:ind w:left="567" w:hanging="567"/>
        <w:rPr>
          <w:rFonts w:cstheme="minorHAnsi"/>
        </w:rPr>
      </w:pPr>
      <w:r w:rsidRPr="00A57D29">
        <w:rPr>
          <w:rFonts w:cstheme="minorHAnsi"/>
        </w:rPr>
        <w:t>Implement appropriate digital tooling to enable the efficient distribution of staff over-time that matches anticipated match service demand, and gives visibility of annual leave and sickness</w:t>
      </w:r>
    </w:p>
    <w:p w14:paraId="7509A7AB" w14:textId="77777777" w:rsidR="005178BB" w:rsidRPr="00A57D29" w:rsidRDefault="005178BB" w:rsidP="00A57D29">
      <w:pPr>
        <w:numPr>
          <w:ilvl w:val="0"/>
          <w:numId w:val="25"/>
        </w:numPr>
        <w:tabs>
          <w:tab w:val="clear" w:pos="720"/>
        </w:tabs>
        <w:spacing w:after="0" w:line="240" w:lineRule="auto"/>
        <w:ind w:left="567" w:hanging="567"/>
        <w:rPr>
          <w:rFonts w:cstheme="minorHAnsi"/>
        </w:rPr>
      </w:pPr>
      <w:r w:rsidRPr="00A57D29">
        <w:rPr>
          <w:rFonts w:cstheme="minorHAnsi"/>
        </w:rPr>
        <w:t>Ensure there is appropriate matched weekend capacity in the acute to support increased assessments and referrals</w:t>
      </w:r>
    </w:p>
    <w:p w14:paraId="0E723526" w14:textId="6A94824A" w:rsidR="005178BB" w:rsidRPr="00A57D29" w:rsidRDefault="005178BB" w:rsidP="00A57D29">
      <w:pPr>
        <w:numPr>
          <w:ilvl w:val="0"/>
          <w:numId w:val="25"/>
        </w:numPr>
        <w:tabs>
          <w:tab w:val="clear" w:pos="720"/>
        </w:tabs>
        <w:spacing w:after="0" w:line="240" w:lineRule="auto"/>
        <w:ind w:left="567" w:hanging="567"/>
        <w:rPr>
          <w:rFonts w:cstheme="minorHAnsi"/>
        </w:rPr>
      </w:pPr>
      <w:r w:rsidRPr="00A57D29">
        <w:rPr>
          <w:rFonts w:cstheme="minorHAnsi"/>
        </w:rPr>
        <w:t>Address staff ways of working to enable staff to spend more time actively treating patients, with continued focus on travel planning (</w:t>
      </w:r>
      <w:r w:rsidR="004E0BFC" w:rsidRPr="00A57D29">
        <w:rPr>
          <w:rFonts w:cstheme="minorHAnsi"/>
        </w:rPr>
        <w:t>e.g.,</w:t>
      </w:r>
      <w:r w:rsidRPr="00A57D29">
        <w:rPr>
          <w:rFonts w:cstheme="minorHAnsi"/>
        </w:rPr>
        <w:t xml:space="preserve"> through route planning software) and reduced administrative burden (</w:t>
      </w:r>
      <w:r w:rsidR="004E0BFC" w:rsidRPr="00A57D29">
        <w:rPr>
          <w:rFonts w:cstheme="minorHAnsi"/>
        </w:rPr>
        <w:t>e.g.,</w:t>
      </w:r>
      <w:r w:rsidRPr="00A57D29">
        <w:rPr>
          <w:rFonts w:cstheme="minorHAnsi"/>
        </w:rPr>
        <w:t xml:space="preserve"> through implementation of Dragon Dictate and Bridgid)</w:t>
      </w:r>
    </w:p>
    <w:p w14:paraId="4E6DA72E" w14:textId="77777777" w:rsidR="005178BB" w:rsidRPr="00A57D29" w:rsidRDefault="005178BB" w:rsidP="00A57D29">
      <w:pPr>
        <w:numPr>
          <w:ilvl w:val="0"/>
          <w:numId w:val="25"/>
        </w:numPr>
        <w:tabs>
          <w:tab w:val="clear" w:pos="720"/>
        </w:tabs>
        <w:spacing w:after="0" w:line="240" w:lineRule="auto"/>
        <w:ind w:left="567" w:hanging="567"/>
        <w:rPr>
          <w:rFonts w:cstheme="minorHAnsi"/>
        </w:rPr>
      </w:pPr>
      <w:r w:rsidRPr="00A57D29">
        <w:rPr>
          <w:rFonts w:cstheme="minorHAnsi"/>
        </w:rPr>
        <w:t>Effective system governance, including accountability and embedding of key operational metrics to drive improvement work</w:t>
      </w:r>
    </w:p>
    <w:p w14:paraId="39B21F34" w14:textId="77777777" w:rsidR="00F82EF7" w:rsidRPr="00A57D29" w:rsidRDefault="00F82EF7" w:rsidP="005178BB">
      <w:pPr>
        <w:tabs>
          <w:tab w:val="left" w:pos="567"/>
        </w:tabs>
        <w:spacing w:after="0" w:line="240" w:lineRule="auto"/>
        <w:ind w:left="360"/>
        <w:rPr>
          <w:rFonts w:cstheme="minorHAnsi"/>
        </w:rPr>
      </w:pPr>
    </w:p>
    <w:p w14:paraId="5A457484" w14:textId="22FC2847" w:rsidR="00460761" w:rsidRPr="00A57D29" w:rsidRDefault="00460761" w:rsidP="00A57D29">
      <w:pPr>
        <w:rPr>
          <w:rFonts w:cstheme="minorHAnsi"/>
        </w:rPr>
      </w:pPr>
      <w:r w:rsidRPr="00A57D29">
        <w:rPr>
          <w:rFonts w:cstheme="minorHAnsi"/>
        </w:rPr>
        <w:t>There is a need to explore the cost-benefit of improving the capability of current virtual wards - particularly focusing on improving:</w:t>
      </w:r>
    </w:p>
    <w:p w14:paraId="3593D681" w14:textId="77777777" w:rsidR="00460761" w:rsidRPr="00A57D29" w:rsidRDefault="00460761" w:rsidP="00A57D29">
      <w:pPr>
        <w:numPr>
          <w:ilvl w:val="1"/>
          <w:numId w:val="26"/>
        </w:numPr>
        <w:tabs>
          <w:tab w:val="clear" w:pos="1440"/>
        </w:tabs>
        <w:spacing w:after="0" w:line="240" w:lineRule="auto"/>
        <w:ind w:left="709" w:hanging="709"/>
        <w:rPr>
          <w:rFonts w:cstheme="minorHAnsi"/>
        </w:rPr>
      </w:pPr>
      <w:r w:rsidRPr="00A57D29">
        <w:rPr>
          <w:rFonts w:cstheme="minorHAnsi"/>
        </w:rPr>
        <w:t>Frailty Virtual Ward capability to provide IV antibiotics</w:t>
      </w:r>
    </w:p>
    <w:p w14:paraId="0398E896" w14:textId="77777777" w:rsidR="00460761" w:rsidRPr="00A57D29" w:rsidRDefault="00460761" w:rsidP="00A57D29">
      <w:pPr>
        <w:numPr>
          <w:ilvl w:val="1"/>
          <w:numId w:val="26"/>
        </w:numPr>
        <w:tabs>
          <w:tab w:val="clear" w:pos="1440"/>
        </w:tabs>
        <w:spacing w:after="0" w:line="240" w:lineRule="auto"/>
        <w:ind w:left="709" w:hanging="709"/>
        <w:rPr>
          <w:rFonts w:cstheme="minorHAnsi"/>
        </w:rPr>
      </w:pPr>
      <w:r w:rsidRPr="00A57D29">
        <w:rPr>
          <w:rFonts w:cstheme="minorHAnsi"/>
        </w:rPr>
        <w:t>Respiratory Virtual Ward capability to provide IV antibiotics alongside oxygen</w:t>
      </w:r>
    </w:p>
    <w:p w14:paraId="1C1F6E2E" w14:textId="77777777" w:rsidR="00460761" w:rsidRPr="00A57D29" w:rsidRDefault="00460761" w:rsidP="00A57D29">
      <w:pPr>
        <w:numPr>
          <w:ilvl w:val="1"/>
          <w:numId w:val="26"/>
        </w:numPr>
        <w:tabs>
          <w:tab w:val="clear" w:pos="1440"/>
        </w:tabs>
        <w:spacing w:after="0" w:line="240" w:lineRule="auto"/>
        <w:ind w:left="709" w:hanging="709"/>
        <w:rPr>
          <w:rFonts w:cstheme="minorHAnsi"/>
        </w:rPr>
      </w:pPr>
      <w:r w:rsidRPr="00A57D29">
        <w:rPr>
          <w:rFonts w:cstheme="minorHAnsi"/>
        </w:rPr>
        <w:t>Hospital @ Home capability to take someone home with a naso-gastric feeding tube</w:t>
      </w:r>
    </w:p>
    <w:p w14:paraId="7CD28A36" w14:textId="77777777" w:rsidR="00460761" w:rsidRPr="00A57D29" w:rsidRDefault="00460761" w:rsidP="00A57D29">
      <w:pPr>
        <w:numPr>
          <w:ilvl w:val="1"/>
          <w:numId w:val="26"/>
        </w:numPr>
        <w:tabs>
          <w:tab w:val="clear" w:pos="1440"/>
        </w:tabs>
        <w:spacing w:after="0" w:line="240" w:lineRule="auto"/>
        <w:ind w:left="709" w:hanging="709"/>
        <w:rPr>
          <w:rFonts w:cstheme="minorHAnsi"/>
        </w:rPr>
      </w:pPr>
      <w:r w:rsidRPr="00A57D29">
        <w:rPr>
          <w:rFonts w:cstheme="minorHAnsi"/>
        </w:rPr>
        <w:t xml:space="preserve">Develop a </w:t>
      </w:r>
      <w:r w:rsidRPr="00A57D29">
        <w:rPr>
          <w:rFonts w:cstheme="minorHAnsi"/>
          <w:b/>
          <w:bCs/>
        </w:rPr>
        <w:t xml:space="preserve">strategic approach </w:t>
      </w:r>
      <w:r w:rsidRPr="00A57D29">
        <w:rPr>
          <w:rFonts w:cstheme="minorHAnsi"/>
        </w:rPr>
        <w:t>to evaluate and commission new virtual wards, through the following stages:</w:t>
      </w:r>
    </w:p>
    <w:p w14:paraId="340D3FF7" w14:textId="77777777" w:rsidR="00460761" w:rsidRPr="00A57D29" w:rsidRDefault="00460761" w:rsidP="00A57D29">
      <w:pPr>
        <w:numPr>
          <w:ilvl w:val="1"/>
          <w:numId w:val="26"/>
        </w:numPr>
        <w:tabs>
          <w:tab w:val="clear" w:pos="1440"/>
        </w:tabs>
        <w:spacing w:after="0" w:line="240" w:lineRule="auto"/>
        <w:ind w:left="709" w:hanging="709"/>
        <w:rPr>
          <w:rFonts w:cstheme="minorHAnsi"/>
        </w:rPr>
      </w:pPr>
      <w:r w:rsidRPr="00A57D29">
        <w:rPr>
          <w:rFonts w:cstheme="minorHAnsi"/>
        </w:rPr>
        <w:t>Identify opportunity areas and develop understanding of potential benefit</w:t>
      </w:r>
    </w:p>
    <w:p w14:paraId="7B5BB46E" w14:textId="77777777" w:rsidR="00460761" w:rsidRPr="00A57D29" w:rsidRDefault="00460761" w:rsidP="00A57D29">
      <w:pPr>
        <w:numPr>
          <w:ilvl w:val="1"/>
          <w:numId w:val="26"/>
        </w:numPr>
        <w:tabs>
          <w:tab w:val="clear" w:pos="1440"/>
        </w:tabs>
        <w:spacing w:after="0" w:line="240" w:lineRule="auto"/>
        <w:ind w:left="709" w:hanging="709"/>
        <w:rPr>
          <w:rFonts w:cstheme="minorHAnsi"/>
        </w:rPr>
      </w:pPr>
      <w:r w:rsidRPr="00A57D29">
        <w:rPr>
          <w:rFonts w:cstheme="minorHAnsi"/>
        </w:rPr>
        <w:t>Prioritise cohorts for virtual ward development</w:t>
      </w:r>
    </w:p>
    <w:p w14:paraId="0825C7AA" w14:textId="6E55DA68" w:rsidR="00460761" w:rsidRPr="00A57D29" w:rsidRDefault="00460761" w:rsidP="00A57D29">
      <w:pPr>
        <w:numPr>
          <w:ilvl w:val="1"/>
          <w:numId w:val="26"/>
        </w:numPr>
        <w:tabs>
          <w:tab w:val="clear" w:pos="1440"/>
        </w:tabs>
        <w:spacing w:after="0" w:line="240" w:lineRule="auto"/>
        <w:ind w:left="709" w:hanging="709"/>
        <w:rPr>
          <w:rFonts w:cstheme="minorHAnsi"/>
        </w:rPr>
      </w:pPr>
      <w:r w:rsidRPr="00A57D29">
        <w:rPr>
          <w:rFonts w:cstheme="minorHAnsi"/>
        </w:rPr>
        <w:t xml:space="preserve">Develop an appropriate operating model by considering capacity and demand, pathways, practice and process, workforce, data and digital tooling, leadership, </w:t>
      </w:r>
      <w:r w:rsidR="004E0BFC" w:rsidRPr="00A57D29">
        <w:rPr>
          <w:rFonts w:cstheme="minorHAnsi"/>
        </w:rPr>
        <w:t>culture,</w:t>
      </w:r>
      <w:r w:rsidRPr="00A57D29">
        <w:rPr>
          <w:rFonts w:cstheme="minorHAnsi"/>
        </w:rPr>
        <w:t xml:space="preserve"> and governance</w:t>
      </w:r>
    </w:p>
    <w:p w14:paraId="2C698739" w14:textId="77777777" w:rsidR="00460761" w:rsidRPr="00A57D29" w:rsidRDefault="00460761" w:rsidP="00A57D29">
      <w:pPr>
        <w:numPr>
          <w:ilvl w:val="1"/>
          <w:numId w:val="26"/>
        </w:numPr>
        <w:tabs>
          <w:tab w:val="clear" w:pos="1440"/>
        </w:tabs>
        <w:spacing w:after="0" w:line="240" w:lineRule="auto"/>
        <w:ind w:left="709" w:hanging="709"/>
        <w:rPr>
          <w:rFonts w:cstheme="minorHAnsi"/>
        </w:rPr>
      </w:pPr>
      <w:r w:rsidRPr="00A57D29">
        <w:rPr>
          <w:rFonts w:cstheme="minorHAnsi"/>
        </w:rPr>
        <w:t>Starting small, test and iterate the designed operating model for the cohort of choice</w:t>
      </w:r>
    </w:p>
    <w:p w14:paraId="67754D9A" w14:textId="77777777" w:rsidR="00460761" w:rsidRPr="00A57D29" w:rsidRDefault="00460761" w:rsidP="00A57D29">
      <w:pPr>
        <w:numPr>
          <w:ilvl w:val="1"/>
          <w:numId w:val="26"/>
        </w:numPr>
        <w:tabs>
          <w:tab w:val="clear" w:pos="1440"/>
        </w:tabs>
        <w:spacing w:after="0" w:line="240" w:lineRule="auto"/>
        <w:ind w:left="709" w:hanging="709"/>
        <w:rPr>
          <w:rFonts w:cstheme="minorHAnsi"/>
        </w:rPr>
      </w:pPr>
      <w:r w:rsidRPr="00A57D29">
        <w:rPr>
          <w:rFonts w:cstheme="minorHAnsi"/>
        </w:rPr>
        <w:t>Roll out the successful virtual ward across MSE</w:t>
      </w:r>
    </w:p>
    <w:p w14:paraId="1D3FAC87" w14:textId="77777777" w:rsidR="00460761" w:rsidRPr="00A57D29" w:rsidRDefault="00460761" w:rsidP="00A57D29">
      <w:pPr>
        <w:numPr>
          <w:ilvl w:val="1"/>
          <w:numId w:val="26"/>
        </w:numPr>
        <w:tabs>
          <w:tab w:val="clear" w:pos="1440"/>
        </w:tabs>
        <w:spacing w:after="0" w:line="240" w:lineRule="auto"/>
        <w:ind w:left="709" w:hanging="709"/>
        <w:rPr>
          <w:rFonts w:cstheme="minorHAnsi"/>
        </w:rPr>
      </w:pPr>
      <w:r w:rsidRPr="00A57D29">
        <w:rPr>
          <w:rFonts w:cstheme="minorHAnsi"/>
        </w:rPr>
        <w:t>Repeat steps 3-5 for all prioritised cohorts</w:t>
      </w:r>
    </w:p>
    <w:p w14:paraId="5998A29D" w14:textId="77777777" w:rsidR="00A57D29" w:rsidRDefault="00A57D29" w:rsidP="00460761">
      <w:pPr>
        <w:tabs>
          <w:tab w:val="left" w:pos="567"/>
        </w:tabs>
        <w:spacing w:after="0" w:line="240" w:lineRule="auto"/>
        <w:rPr>
          <w:rFonts w:cstheme="minorHAnsi"/>
        </w:rPr>
      </w:pPr>
    </w:p>
    <w:p w14:paraId="173E1D54" w14:textId="4FA344C4" w:rsidR="00460761" w:rsidRPr="00A57D29" w:rsidRDefault="00460761" w:rsidP="00460761">
      <w:pPr>
        <w:tabs>
          <w:tab w:val="left" w:pos="567"/>
        </w:tabs>
        <w:spacing w:after="0" w:line="240" w:lineRule="auto"/>
        <w:rPr>
          <w:rFonts w:cstheme="minorHAnsi"/>
        </w:rPr>
      </w:pPr>
      <w:r w:rsidRPr="00A57D29">
        <w:rPr>
          <w:rFonts w:cstheme="minorHAnsi"/>
        </w:rPr>
        <w:t>Through this approach:</w:t>
      </w:r>
    </w:p>
    <w:p w14:paraId="44F7DD7B" w14:textId="77777777" w:rsidR="00460761" w:rsidRPr="00A57D29" w:rsidRDefault="00460761" w:rsidP="00A57D29">
      <w:pPr>
        <w:numPr>
          <w:ilvl w:val="1"/>
          <w:numId w:val="26"/>
        </w:numPr>
        <w:tabs>
          <w:tab w:val="left" w:pos="567"/>
        </w:tabs>
        <w:spacing w:after="0" w:line="240" w:lineRule="auto"/>
        <w:ind w:hanging="1440"/>
        <w:rPr>
          <w:rFonts w:cstheme="minorHAnsi"/>
        </w:rPr>
      </w:pPr>
      <w:r w:rsidRPr="00A57D29">
        <w:rPr>
          <w:rFonts w:cstheme="minorHAnsi"/>
        </w:rPr>
        <w:t>Continue with the scoping and commissioning of the planned Cardiac Virtual Ward</w:t>
      </w:r>
    </w:p>
    <w:p w14:paraId="73F899D6" w14:textId="422AD93C" w:rsidR="00460761" w:rsidRPr="00A57D29" w:rsidRDefault="00460761" w:rsidP="00A57D29">
      <w:pPr>
        <w:numPr>
          <w:ilvl w:val="1"/>
          <w:numId w:val="26"/>
        </w:numPr>
        <w:tabs>
          <w:tab w:val="left" w:pos="567"/>
        </w:tabs>
        <w:spacing w:after="0" w:line="240" w:lineRule="auto"/>
        <w:ind w:hanging="1440"/>
        <w:rPr>
          <w:rFonts w:cstheme="minorHAnsi"/>
        </w:rPr>
      </w:pPr>
      <w:r w:rsidRPr="00A57D29">
        <w:rPr>
          <w:rFonts w:cstheme="minorHAnsi"/>
        </w:rPr>
        <w:t>Scope other potential Virtual Wards: Gynaecology, Orthopaedic and Stroke.</w:t>
      </w:r>
    </w:p>
    <w:p w14:paraId="00DCB422" w14:textId="7EAACCEB" w:rsidR="00460761" w:rsidRDefault="00460761" w:rsidP="00460761">
      <w:pPr>
        <w:tabs>
          <w:tab w:val="left" w:pos="567"/>
        </w:tabs>
        <w:spacing w:after="0" w:line="240" w:lineRule="auto"/>
        <w:rPr>
          <w:rFonts w:cstheme="minorHAnsi"/>
          <w:sz w:val="24"/>
          <w:szCs w:val="24"/>
        </w:rPr>
      </w:pPr>
      <w:r>
        <w:rPr>
          <w:rFonts w:cstheme="minorHAnsi"/>
          <w:sz w:val="24"/>
          <w:szCs w:val="24"/>
        </w:rPr>
        <w:tab/>
      </w:r>
    </w:p>
    <w:p w14:paraId="7984528F" w14:textId="1105D5F4" w:rsidR="00460761" w:rsidRDefault="00460761" w:rsidP="00460761">
      <w:pPr>
        <w:tabs>
          <w:tab w:val="left" w:pos="567"/>
        </w:tabs>
        <w:spacing w:after="0" w:line="240" w:lineRule="auto"/>
        <w:rPr>
          <w:rFonts w:cstheme="minorHAnsi"/>
          <w:b/>
          <w:bCs/>
          <w:sz w:val="24"/>
          <w:szCs w:val="24"/>
        </w:rPr>
      </w:pPr>
      <w:r>
        <w:rPr>
          <w:rFonts w:cstheme="minorHAnsi"/>
          <w:b/>
          <w:bCs/>
          <w:sz w:val="24"/>
          <w:szCs w:val="24"/>
        </w:rPr>
        <w:t>Next Steps</w:t>
      </w:r>
    </w:p>
    <w:p w14:paraId="7EC3832B" w14:textId="77777777" w:rsidR="00460761" w:rsidRDefault="00460761" w:rsidP="00460761">
      <w:pPr>
        <w:tabs>
          <w:tab w:val="left" w:pos="567"/>
        </w:tabs>
        <w:spacing w:after="0"/>
        <w:ind w:left="720"/>
        <w:rPr>
          <w:rFonts w:cstheme="minorHAnsi"/>
          <w:b/>
          <w:bCs/>
          <w:sz w:val="24"/>
          <w:szCs w:val="24"/>
        </w:rPr>
      </w:pPr>
    </w:p>
    <w:p w14:paraId="3AA839E9" w14:textId="7F5CE7DE" w:rsidR="00460761" w:rsidRPr="003137F2" w:rsidRDefault="00460761" w:rsidP="003137F2">
      <w:pPr>
        <w:tabs>
          <w:tab w:val="left" w:pos="567"/>
        </w:tabs>
        <w:spacing w:after="0"/>
        <w:rPr>
          <w:rFonts w:cstheme="minorHAnsi"/>
        </w:rPr>
      </w:pPr>
      <w:r w:rsidRPr="003137F2">
        <w:rPr>
          <w:rFonts w:cstheme="minorHAnsi"/>
        </w:rPr>
        <w:t>To continue to shape a transformation programme, developing workstreams and enablers, key performance indicators, identifying appropriate leads / teams, and phasing.</w:t>
      </w:r>
    </w:p>
    <w:p w14:paraId="2A38279C" w14:textId="77777777" w:rsidR="00460761" w:rsidRPr="003137F2" w:rsidRDefault="00460761" w:rsidP="003137F2">
      <w:pPr>
        <w:tabs>
          <w:tab w:val="left" w:pos="567"/>
        </w:tabs>
        <w:spacing w:after="0"/>
        <w:rPr>
          <w:rFonts w:cstheme="minorHAnsi"/>
        </w:rPr>
      </w:pPr>
    </w:p>
    <w:p w14:paraId="62C280AD" w14:textId="79D4D6DD" w:rsidR="00460761" w:rsidRPr="003137F2" w:rsidRDefault="00460761" w:rsidP="003137F2">
      <w:pPr>
        <w:tabs>
          <w:tab w:val="left" w:pos="567"/>
        </w:tabs>
        <w:spacing w:after="0" w:line="240" w:lineRule="auto"/>
        <w:rPr>
          <w:rFonts w:cstheme="minorHAnsi"/>
        </w:rPr>
      </w:pPr>
      <w:r w:rsidRPr="003137F2">
        <w:rPr>
          <w:rFonts w:cstheme="minorHAnsi"/>
        </w:rPr>
        <w:t>To hold design sessions with key colleagues to develop an outline structure and plan:</w:t>
      </w:r>
    </w:p>
    <w:p w14:paraId="5ACF4F4D" w14:textId="77777777" w:rsidR="00460761" w:rsidRPr="003137F2" w:rsidRDefault="00460761" w:rsidP="003137F2">
      <w:pPr>
        <w:numPr>
          <w:ilvl w:val="1"/>
          <w:numId w:val="27"/>
        </w:numPr>
        <w:tabs>
          <w:tab w:val="left" w:pos="567"/>
        </w:tabs>
        <w:spacing w:after="0" w:line="240" w:lineRule="auto"/>
        <w:ind w:left="426"/>
        <w:rPr>
          <w:rFonts w:cstheme="minorHAnsi"/>
        </w:rPr>
      </w:pPr>
      <w:r w:rsidRPr="003137F2">
        <w:rPr>
          <w:rFonts w:cstheme="minorHAnsi"/>
        </w:rPr>
        <w:t>Wider system engagement summit sessions to review and refine planned scope</w:t>
      </w:r>
    </w:p>
    <w:p w14:paraId="5E2230BC" w14:textId="659022F4" w:rsidR="00460761" w:rsidRPr="003137F2" w:rsidRDefault="00460761" w:rsidP="003137F2">
      <w:pPr>
        <w:numPr>
          <w:ilvl w:val="1"/>
          <w:numId w:val="27"/>
        </w:numPr>
        <w:tabs>
          <w:tab w:val="left" w:pos="567"/>
        </w:tabs>
        <w:spacing w:after="0" w:line="240" w:lineRule="auto"/>
        <w:ind w:left="426"/>
        <w:rPr>
          <w:rFonts w:cstheme="minorHAnsi"/>
        </w:rPr>
      </w:pPr>
      <w:r w:rsidRPr="003137F2">
        <w:rPr>
          <w:rFonts w:cstheme="minorHAnsi"/>
        </w:rPr>
        <w:t xml:space="preserve">We need steer and input from clinical and operational colleagues from throughout the system – this will ensure that we design a programme that is suitably ambitious, </w:t>
      </w:r>
      <w:r w:rsidR="004E0BFC" w:rsidRPr="003137F2">
        <w:rPr>
          <w:rFonts w:cstheme="minorHAnsi"/>
        </w:rPr>
        <w:t>realistic,</w:t>
      </w:r>
      <w:r w:rsidRPr="003137F2">
        <w:rPr>
          <w:rFonts w:cstheme="minorHAnsi"/>
        </w:rPr>
        <w:t xml:space="preserve"> and aligned.</w:t>
      </w:r>
    </w:p>
    <w:p w14:paraId="2C5BBC79" w14:textId="77777777" w:rsidR="00460761" w:rsidRPr="003137F2" w:rsidRDefault="00460761" w:rsidP="003137F2">
      <w:pPr>
        <w:tabs>
          <w:tab w:val="left" w:pos="567"/>
        </w:tabs>
        <w:spacing w:after="0" w:line="240" w:lineRule="auto"/>
        <w:rPr>
          <w:rFonts w:cstheme="minorHAnsi"/>
        </w:rPr>
      </w:pPr>
    </w:p>
    <w:p w14:paraId="7CFFE24B" w14:textId="1C758330" w:rsidR="00460761" w:rsidRPr="003137F2" w:rsidRDefault="00460761" w:rsidP="003137F2">
      <w:pPr>
        <w:tabs>
          <w:tab w:val="left" w:pos="567"/>
        </w:tabs>
        <w:spacing w:after="0" w:line="240" w:lineRule="auto"/>
        <w:rPr>
          <w:rFonts w:cstheme="minorHAnsi"/>
        </w:rPr>
      </w:pPr>
      <w:r w:rsidRPr="003137F2">
        <w:rPr>
          <w:rFonts w:cstheme="minorHAnsi"/>
        </w:rPr>
        <w:t>To continue to develop expected financial benefits from delivering improvement scope.</w:t>
      </w:r>
    </w:p>
    <w:p w14:paraId="21E4D264" w14:textId="513E93D2" w:rsidR="00460761" w:rsidRPr="003137F2" w:rsidRDefault="00460761" w:rsidP="003137F2">
      <w:pPr>
        <w:tabs>
          <w:tab w:val="left" w:pos="567"/>
        </w:tabs>
        <w:spacing w:after="0" w:line="240" w:lineRule="auto"/>
        <w:rPr>
          <w:rFonts w:cstheme="minorHAnsi"/>
          <w:b/>
          <w:bCs/>
        </w:rPr>
      </w:pPr>
    </w:p>
    <w:p w14:paraId="2BF0BCAA" w14:textId="2332A500" w:rsidR="00F82EF7" w:rsidRPr="003137F2" w:rsidRDefault="00F82EF7" w:rsidP="003137F2">
      <w:pPr>
        <w:tabs>
          <w:tab w:val="left" w:pos="567"/>
        </w:tabs>
        <w:spacing w:after="0" w:line="240" w:lineRule="auto"/>
        <w:ind w:hanging="567"/>
        <w:rPr>
          <w:rFonts w:cstheme="minorHAnsi"/>
        </w:rPr>
      </w:pPr>
    </w:p>
    <w:p w14:paraId="1EF71835" w14:textId="61D86E1A" w:rsidR="00F82EF7" w:rsidRPr="003137F2" w:rsidRDefault="00F82EF7" w:rsidP="003137F2">
      <w:pPr>
        <w:tabs>
          <w:tab w:val="left" w:pos="567"/>
        </w:tabs>
        <w:spacing w:after="0" w:line="240" w:lineRule="auto"/>
        <w:ind w:hanging="567"/>
        <w:rPr>
          <w:rFonts w:cstheme="minorHAnsi"/>
        </w:rPr>
      </w:pPr>
      <w:r w:rsidRPr="003137F2">
        <w:rPr>
          <w:rFonts w:cstheme="minorHAnsi"/>
        </w:rPr>
        <w:tab/>
      </w:r>
    </w:p>
    <w:p w14:paraId="2AB0F5F4" w14:textId="77777777" w:rsidR="00F82EF7" w:rsidRPr="003137F2" w:rsidRDefault="00F82EF7" w:rsidP="003137F2">
      <w:pPr>
        <w:tabs>
          <w:tab w:val="left" w:pos="567"/>
        </w:tabs>
        <w:spacing w:after="0" w:line="240" w:lineRule="auto"/>
        <w:ind w:hanging="567"/>
        <w:rPr>
          <w:rFonts w:cstheme="minorHAnsi"/>
        </w:rPr>
      </w:pPr>
    </w:p>
    <w:p w14:paraId="020383E1" w14:textId="5BE71000" w:rsidR="0099360F" w:rsidRPr="003137F2" w:rsidRDefault="0099360F" w:rsidP="003137F2">
      <w:pPr>
        <w:tabs>
          <w:tab w:val="left" w:pos="567"/>
        </w:tabs>
        <w:ind w:hanging="567"/>
        <w:rPr>
          <w:rFonts w:cstheme="minorHAnsi"/>
        </w:rPr>
      </w:pPr>
    </w:p>
    <w:p w14:paraId="4A5DB1DC" w14:textId="077D17F2" w:rsidR="0099360F" w:rsidRPr="003137F2" w:rsidRDefault="0099360F" w:rsidP="003137F2">
      <w:pPr>
        <w:tabs>
          <w:tab w:val="left" w:pos="567"/>
        </w:tabs>
        <w:ind w:hanging="567"/>
        <w:rPr>
          <w:rFonts w:cstheme="minorHAnsi"/>
        </w:rPr>
      </w:pPr>
      <w:r w:rsidRPr="003137F2">
        <w:rPr>
          <w:rFonts w:cstheme="minorHAnsi"/>
        </w:rPr>
        <w:tab/>
      </w:r>
    </w:p>
    <w:p w14:paraId="5E1602BB" w14:textId="1D4BB58F" w:rsidR="003D7255" w:rsidRDefault="003D7255" w:rsidP="003D7255">
      <w:pPr>
        <w:rPr>
          <w:rFonts w:cstheme="minorHAnsi"/>
          <w:b/>
          <w:bCs/>
          <w:color w:val="8064A2" w:themeColor="accent4"/>
          <w:sz w:val="28"/>
          <w:szCs w:val="28"/>
        </w:rPr>
      </w:pPr>
    </w:p>
    <w:p w14:paraId="27AAEEEE" w14:textId="77777777" w:rsidR="00105065" w:rsidRPr="00FD53F3" w:rsidRDefault="00105065" w:rsidP="00105065">
      <w:pPr>
        <w:rPr>
          <w:rFonts w:cstheme="minorHAnsi"/>
          <w:b/>
          <w:bCs/>
          <w:color w:val="8064A2" w:themeColor="accent4"/>
          <w:sz w:val="28"/>
          <w:szCs w:val="28"/>
        </w:rPr>
      </w:pPr>
    </w:p>
    <w:p w14:paraId="724FA121" w14:textId="489182A2" w:rsidR="00292899" w:rsidRDefault="00292899">
      <w:pPr>
        <w:rPr>
          <w:rFonts w:cstheme="minorHAnsi"/>
          <w:sz w:val="24"/>
          <w:szCs w:val="24"/>
        </w:rPr>
      </w:pPr>
      <w:r>
        <w:rPr>
          <w:rFonts w:cstheme="minorHAnsi"/>
          <w:sz w:val="24"/>
          <w:szCs w:val="24"/>
        </w:rPr>
        <w:br w:type="page"/>
      </w:r>
    </w:p>
    <w:p w14:paraId="435CD65F" w14:textId="66168085" w:rsidR="00292899" w:rsidRDefault="00CD457B" w:rsidP="00292899">
      <w:pPr>
        <w:rPr>
          <w:rFonts w:cstheme="minorHAnsi"/>
          <w:b/>
          <w:bCs/>
          <w:color w:val="7030A0"/>
          <w:sz w:val="52"/>
          <w:szCs w:val="52"/>
        </w:rPr>
      </w:pPr>
      <w:r>
        <w:rPr>
          <w:rFonts w:cstheme="minorHAnsi"/>
          <w:b/>
          <w:bCs/>
          <w:color w:val="7030A0"/>
          <w:sz w:val="52"/>
          <w:szCs w:val="52"/>
        </w:rPr>
        <w:lastRenderedPageBreak/>
        <w:t>10</w:t>
      </w:r>
      <w:r w:rsidR="00292899">
        <w:rPr>
          <w:rFonts w:cstheme="minorHAnsi"/>
          <w:b/>
          <w:bCs/>
          <w:color w:val="7030A0"/>
          <w:sz w:val="52"/>
          <w:szCs w:val="52"/>
        </w:rPr>
        <w:t>. Appendices</w:t>
      </w:r>
    </w:p>
    <w:tbl>
      <w:tblPr>
        <w:tblStyle w:val="TableGrid"/>
        <w:tblW w:w="0" w:type="auto"/>
        <w:tblLook w:val="04A0" w:firstRow="1" w:lastRow="0" w:firstColumn="1" w:lastColumn="0" w:noHBand="0" w:noVBand="1"/>
      </w:tblPr>
      <w:tblGrid>
        <w:gridCol w:w="7763"/>
        <w:gridCol w:w="2091"/>
      </w:tblGrid>
      <w:tr w:rsidR="00292899" w14:paraId="692FF071" w14:textId="77777777" w:rsidTr="009B5464">
        <w:tc>
          <w:tcPr>
            <w:tcW w:w="7763" w:type="dxa"/>
          </w:tcPr>
          <w:p w14:paraId="5A5160C6" w14:textId="580A2402" w:rsidR="00292899" w:rsidRDefault="009B5464" w:rsidP="00292899">
            <w:pPr>
              <w:rPr>
                <w:rFonts w:cstheme="minorHAnsi"/>
                <w:b/>
                <w:bCs/>
                <w:sz w:val="24"/>
                <w:szCs w:val="24"/>
              </w:rPr>
            </w:pPr>
            <w:r>
              <w:rPr>
                <w:rFonts w:cstheme="minorHAnsi"/>
                <w:b/>
                <w:bCs/>
                <w:sz w:val="24"/>
                <w:szCs w:val="24"/>
              </w:rPr>
              <w:t>Appendix</w:t>
            </w:r>
          </w:p>
        </w:tc>
        <w:tc>
          <w:tcPr>
            <w:tcW w:w="2091" w:type="dxa"/>
          </w:tcPr>
          <w:p w14:paraId="7EFA738D" w14:textId="5BAC5371" w:rsidR="00292899" w:rsidRDefault="009B5464" w:rsidP="00292899">
            <w:pPr>
              <w:rPr>
                <w:rFonts w:cstheme="minorHAnsi"/>
                <w:b/>
                <w:bCs/>
                <w:sz w:val="24"/>
                <w:szCs w:val="24"/>
              </w:rPr>
            </w:pPr>
            <w:r>
              <w:rPr>
                <w:rFonts w:cstheme="minorHAnsi"/>
                <w:b/>
                <w:bCs/>
                <w:sz w:val="24"/>
                <w:szCs w:val="24"/>
              </w:rPr>
              <w:t>Document</w:t>
            </w:r>
          </w:p>
        </w:tc>
      </w:tr>
      <w:tr w:rsidR="00292899" w14:paraId="3CFB475B" w14:textId="77777777" w:rsidTr="009B5464">
        <w:tc>
          <w:tcPr>
            <w:tcW w:w="7763" w:type="dxa"/>
          </w:tcPr>
          <w:p w14:paraId="4AFC980F" w14:textId="77777777" w:rsidR="00292899" w:rsidRPr="009B5464" w:rsidRDefault="00292899" w:rsidP="00292899">
            <w:pPr>
              <w:rPr>
                <w:rFonts w:cstheme="minorHAnsi"/>
                <w:sz w:val="24"/>
                <w:szCs w:val="24"/>
              </w:rPr>
            </w:pPr>
            <w:r w:rsidRPr="009B5464">
              <w:rPr>
                <w:rFonts w:cstheme="minorHAnsi"/>
                <w:sz w:val="24"/>
                <w:szCs w:val="24"/>
              </w:rPr>
              <w:t>Appendix One – Full Diagnostic Summary Provided by Newton Europe</w:t>
            </w:r>
          </w:p>
          <w:p w14:paraId="6F280194" w14:textId="77777777" w:rsidR="00292899" w:rsidRDefault="00292899" w:rsidP="00292899">
            <w:pPr>
              <w:rPr>
                <w:rFonts w:cstheme="minorHAnsi"/>
                <w:b/>
                <w:bCs/>
                <w:sz w:val="24"/>
                <w:szCs w:val="24"/>
              </w:rPr>
            </w:pPr>
          </w:p>
        </w:tc>
        <w:tc>
          <w:tcPr>
            <w:tcW w:w="2091" w:type="dxa"/>
          </w:tcPr>
          <w:p w14:paraId="6CD1857F" w14:textId="3451504F" w:rsidR="00292899" w:rsidRDefault="00594869" w:rsidP="00292899">
            <w:pPr>
              <w:rPr>
                <w:rFonts w:cstheme="minorHAnsi"/>
                <w:b/>
                <w:bCs/>
                <w:sz w:val="24"/>
                <w:szCs w:val="24"/>
              </w:rPr>
            </w:pPr>
            <w:r>
              <w:rPr>
                <w:rFonts w:cstheme="minorHAnsi"/>
                <w:b/>
                <w:bCs/>
                <w:noProof/>
                <w:color w:val="7030A0"/>
                <w:sz w:val="52"/>
                <w:szCs w:val="52"/>
              </w:rPr>
              <w:object w:dxaOrig="1533" w:dyaOrig="990" w14:anchorId="0B32BB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 style="width:76pt;height:49pt;mso-width-percent:0;mso-height-percent:0;mso-width-percent:0;mso-height-percent:0" o:ole="">
                  <v:imagedata r:id="rId38" o:title=""/>
                </v:shape>
                <o:OLEObject Type="Embed" ProgID="PowerPoint.Show.12" ShapeID="_x0000_i1028" DrawAspect="Icon" ObjectID="_1736249404" r:id="rId39"/>
              </w:object>
            </w:r>
          </w:p>
        </w:tc>
      </w:tr>
      <w:tr w:rsidR="00292899" w14:paraId="72522B86" w14:textId="77777777" w:rsidTr="009B5464">
        <w:tc>
          <w:tcPr>
            <w:tcW w:w="7763" w:type="dxa"/>
          </w:tcPr>
          <w:p w14:paraId="54FB8E71" w14:textId="77777777" w:rsidR="00292899" w:rsidRPr="009B5464" w:rsidRDefault="00292899" w:rsidP="00292899">
            <w:pPr>
              <w:rPr>
                <w:rFonts w:cstheme="minorHAnsi"/>
                <w:sz w:val="24"/>
                <w:szCs w:val="24"/>
              </w:rPr>
            </w:pPr>
            <w:r w:rsidRPr="009B5464">
              <w:rPr>
                <w:rFonts w:cstheme="minorHAnsi"/>
                <w:sz w:val="24"/>
                <w:szCs w:val="24"/>
              </w:rPr>
              <w:t>Appendix Two – Workforce Breakdown for Respiratory and Frailty Virtual Wards</w:t>
            </w:r>
          </w:p>
          <w:p w14:paraId="0EED4F65" w14:textId="77777777" w:rsidR="00292899" w:rsidRDefault="00292899" w:rsidP="00292899">
            <w:pPr>
              <w:rPr>
                <w:rFonts w:cstheme="minorHAnsi"/>
                <w:b/>
                <w:bCs/>
                <w:sz w:val="24"/>
                <w:szCs w:val="24"/>
              </w:rPr>
            </w:pPr>
          </w:p>
        </w:tc>
        <w:tc>
          <w:tcPr>
            <w:tcW w:w="2091" w:type="dxa"/>
          </w:tcPr>
          <w:p w14:paraId="410B874B" w14:textId="08064493" w:rsidR="00292899" w:rsidRDefault="00594869" w:rsidP="00292899">
            <w:pPr>
              <w:rPr>
                <w:rFonts w:cstheme="minorHAnsi"/>
                <w:b/>
                <w:bCs/>
                <w:sz w:val="24"/>
                <w:szCs w:val="24"/>
              </w:rPr>
            </w:pPr>
            <w:r w:rsidRPr="00594869">
              <w:rPr>
                <w:rFonts w:cstheme="minorHAnsi"/>
                <w:b/>
                <w:bCs/>
                <w:noProof/>
                <w:sz w:val="24"/>
                <w:szCs w:val="24"/>
              </w:rPr>
              <w:object w:dxaOrig="1533" w:dyaOrig="990" w14:anchorId="73816F06">
                <v:shape id="_x0000_i1027" type="#_x0000_t75" alt="" style="width:76pt;height:49pt;mso-width-percent:0;mso-height-percent:0;mso-width-percent:0;mso-height-percent:0" o:ole="">
                  <v:imagedata r:id="rId40" o:title=""/>
                </v:shape>
                <o:OLEObject Type="Embed" ProgID="Excel.Sheet.12" ShapeID="_x0000_i1027" DrawAspect="Icon" ObjectID="_1736249405" r:id="rId41"/>
              </w:object>
            </w:r>
          </w:p>
        </w:tc>
      </w:tr>
      <w:tr w:rsidR="00BF315B" w14:paraId="69207D67" w14:textId="77777777" w:rsidTr="009B5464">
        <w:tc>
          <w:tcPr>
            <w:tcW w:w="7763" w:type="dxa"/>
          </w:tcPr>
          <w:p w14:paraId="451DC3FE" w14:textId="3B23E139" w:rsidR="00BF315B" w:rsidRDefault="00BF315B" w:rsidP="00292899">
            <w:pPr>
              <w:rPr>
                <w:rFonts w:cstheme="minorHAnsi"/>
                <w:sz w:val="24"/>
                <w:szCs w:val="24"/>
              </w:rPr>
            </w:pPr>
            <w:r>
              <w:rPr>
                <w:rFonts w:cstheme="minorHAnsi"/>
                <w:sz w:val="24"/>
                <w:szCs w:val="24"/>
              </w:rPr>
              <w:t>Appendix Three – Virtual Wards Dashboard</w:t>
            </w:r>
            <w:r w:rsidR="00323652">
              <w:rPr>
                <w:rFonts w:cstheme="minorHAnsi"/>
                <w:sz w:val="24"/>
                <w:szCs w:val="24"/>
              </w:rPr>
              <w:t>, including population comparators</w:t>
            </w:r>
          </w:p>
          <w:p w14:paraId="788E00CB" w14:textId="28E71BAF" w:rsidR="00BF315B" w:rsidRPr="009B5464" w:rsidRDefault="00BF315B" w:rsidP="00292899">
            <w:pPr>
              <w:rPr>
                <w:rFonts w:cstheme="minorHAnsi"/>
                <w:sz w:val="24"/>
                <w:szCs w:val="24"/>
              </w:rPr>
            </w:pPr>
          </w:p>
        </w:tc>
        <w:tc>
          <w:tcPr>
            <w:tcW w:w="2091" w:type="dxa"/>
          </w:tcPr>
          <w:p w14:paraId="7AC16A86" w14:textId="11D4CC12" w:rsidR="00BF315B" w:rsidRDefault="00594869" w:rsidP="00292899">
            <w:pPr>
              <w:rPr>
                <w:rFonts w:cstheme="minorHAnsi"/>
                <w:b/>
                <w:bCs/>
                <w:sz w:val="24"/>
                <w:szCs w:val="24"/>
              </w:rPr>
            </w:pPr>
            <w:r w:rsidRPr="00594869">
              <w:rPr>
                <w:rFonts w:cstheme="minorHAnsi"/>
                <w:b/>
                <w:bCs/>
                <w:noProof/>
                <w:sz w:val="24"/>
                <w:szCs w:val="24"/>
              </w:rPr>
              <w:object w:dxaOrig="1533" w:dyaOrig="990" w14:anchorId="2BA59A25">
                <v:shape id="_x0000_i1026" type="#_x0000_t75" alt="" style="width:76pt;height:49pt;mso-width-percent:0;mso-height-percent:0;mso-width-percent:0;mso-height-percent:0" o:ole="">
                  <v:imagedata r:id="rId42" o:title=""/>
                </v:shape>
                <o:OLEObject Type="Embed" ProgID="PowerPoint.Show.12" ShapeID="_x0000_i1026" DrawAspect="Icon" ObjectID="_1736249406" r:id="rId43"/>
              </w:object>
            </w:r>
          </w:p>
        </w:tc>
      </w:tr>
      <w:tr w:rsidR="00323652" w14:paraId="50922EA0" w14:textId="77777777" w:rsidTr="009B5464">
        <w:tc>
          <w:tcPr>
            <w:tcW w:w="7763" w:type="dxa"/>
          </w:tcPr>
          <w:p w14:paraId="5984D5E7" w14:textId="73F88CF7" w:rsidR="00323652" w:rsidRDefault="00323652" w:rsidP="00292899">
            <w:pPr>
              <w:rPr>
                <w:rFonts w:cstheme="minorHAnsi"/>
                <w:sz w:val="24"/>
                <w:szCs w:val="24"/>
              </w:rPr>
            </w:pPr>
            <w:r>
              <w:rPr>
                <w:rFonts w:cstheme="minorHAnsi"/>
                <w:sz w:val="24"/>
                <w:szCs w:val="24"/>
              </w:rPr>
              <w:t>Appendix Four – Virtual Ward Operating Costs</w:t>
            </w:r>
          </w:p>
        </w:tc>
        <w:tc>
          <w:tcPr>
            <w:tcW w:w="2091" w:type="dxa"/>
          </w:tcPr>
          <w:p w14:paraId="580EF321" w14:textId="03E784A6" w:rsidR="00323652" w:rsidRDefault="00594869" w:rsidP="00292899">
            <w:pPr>
              <w:rPr>
                <w:rFonts w:cstheme="minorHAnsi"/>
                <w:b/>
                <w:bCs/>
                <w:sz w:val="24"/>
                <w:szCs w:val="24"/>
              </w:rPr>
            </w:pPr>
            <w:r w:rsidRPr="00594869">
              <w:rPr>
                <w:rFonts w:cstheme="minorHAnsi"/>
                <w:b/>
                <w:bCs/>
                <w:noProof/>
                <w:sz w:val="24"/>
                <w:szCs w:val="24"/>
              </w:rPr>
              <w:object w:dxaOrig="1533" w:dyaOrig="990" w14:anchorId="63D886BB">
                <v:shape id="_x0000_i1025" type="#_x0000_t75" alt="" style="width:76pt;height:49pt;mso-width-percent:0;mso-height-percent:0;mso-width-percent:0;mso-height-percent:0" o:ole="">
                  <v:imagedata r:id="rId44" o:title=""/>
                </v:shape>
                <o:OLEObject Type="Embed" ProgID="Excel.Sheet.12" ShapeID="_x0000_i1025" DrawAspect="Icon" ObjectID="_1736249407" r:id="rId45"/>
              </w:object>
            </w:r>
          </w:p>
        </w:tc>
      </w:tr>
    </w:tbl>
    <w:p w14:paraId="0B56FB25" w14:textId="07BD7B60" w:rsidR="00292899" w:rsidRDefault="00292899" w:rsidP="00292899">
      <w:pPr>
        <w:rPr>
          <w:rFonts w:cstheme="minorHAnsi"/>
          <w:b/>
          <w:bCs/>
          <w:color w:val="7030A0"/>
          <w:sz w:val="52"/>
          <w:szCs w:val="52"/>
        </w:rPr>
      </w:pPr>
    </w:p>
    <w:p w14:paraId="2201ED9C" w14:textId="77777777" w:rsidR="00292899" w:rsidRPr="00292899" w:rsidRDefault="00292899" w:rsidP="00FD53F3">
      <w:pPr>
        <w:rPr>
          <w:rFonts w:cstheme="minorHAnsi"/>
          <w:b/>
          <w:bCs/>
          <w:sz w:val="24"/>
          <w:szCs w:val="24"/>
        </w:rPr>
      </w:pPr>
    </w:p>
    <w:sectPr w:rsidR="00292899" w:rsidRPr="00292899" w:rsidSect="00F255BB">
      <w:footerReference w:type="default" r:id="rId46"/>
      <w:pgSz w:w="11906" w:h="16838"/>
      <w:pgMar w:top="567" w:right="567" w:bottom="567" w:left="567"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1F66F7" w14:textId="77777777" w:rsidR="00594869" w:rsidRDefault="00594869" w:rsidP="00F6278E">
      <w:pPr>
        <w:spacing w:after="0" w:line="240" w:lineRule="auto"/>
      </w:pPr>
      <w:r>
        <w:separator/>
      </w:r>
    </w:p>
  </w:endnote>
  <w:endnote w:type="continuationSeparator" w:id="0">
    <w:p w14:paraId="29E6277F" w14:textId="77777777" w:rsidR="00594869" w:rsidRDefault="00594869" w:rsidP="00F627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MT">
    <w:altName w:val="Arial"/>
    <w:panose1 w:val="020B06040202020202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3707087"/>
      <w:docPartObj>
        <w:docPartGallery w:val="Page Numbers (Bottom of Page)"/>
        <w:docPartUnique/>
      </w:docPartObj>
    </w:sdtPr>
    <w:sdtEndPr>
      <w:rPr>
        <w:noProof/>
      </w:rPr>
    </w:sdtEndPr>
    <w:sdtContent>
      <w:p w14:paraId="531C7CE7" w14:textId="561DA293" w:rsidR="00C65460" w:rsidRDefault="00C6546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D3D8FF9" w14:textId="77777777" w:rsidR="00C65460" w:rsidRDefault="00C6546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DEDEE1" w14:textId="77777777" w:rsidR="00594869" w:rsidRDefault="00594869" w:rsidP="00F6278E">
      <w:pPr>
        <w:spacing w:after="0" w:line="240" w:lineRule="auto"/>
      </w:pPr>
      <w:r>
        <w:separator/>
      </w:r>
    </w:p>
  </w:footnote>
  <w:footnote w:type="continuationSeparator" w:id="0">
    <w:p w14:paraId="25C396F3" w14:textId="77777777" w:rsidR="00594869" w:rsidRDefault="00594869" w:rsidP="00F6278E">
      <w:pPr>
        <w:spacing w:after="0" w:line="240" w:lineRule="auto"/>
      </w:pPr>
      <w:r>
        <w:continuationSeparator/>
      </w:r>
    </w:p>
  </w:footnote>
  <w:footnote w:id="1">
    <w:p w14:paraId="59603255" w14:textId="5C602B9C" w:rsidR="00AE0461" w:rsidRDefault="00AE0461">
      <w:pPr>
        <w:pStyle w:val="FootnoteText"/>
      </w:pPr>
      <w:r>
        <w:rPr>
          <w:rStyle w:val="FootnoteReference"/>
        </w:rPr>
        <w:footnoteRef/>
      </w:r>
      <w:r>
        <w:t xml:space="preserve"> Reference: NHSEI Tour de East How to get involved booklet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35899"/>
    <w:multiLevelType w:val="hybridMultilevel"/>
    <w:tmpl w:val="474A65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DD2904"/>
    <w:multiLevelType w:val="hybridMultilevel"/>
    <w:tmpl w:val="D1C2A438"/>
    <w:lvl w:ilvl="0" w:tplc="08090001">
      <w:start w:val="1"/>
      <w:numFmt w:val="bullet"/>
      <w:lvlText w:val=""/>
      <w:lvlJc w:val="left"/>
      <w:pPr>
        <w:tabs>
          <w:tab w:val="num" w:pos="720"/>
        </w:tabs>
        <w:ind w:left="720" w:hanging="360"/>
      </w:pPr>
      <w:rPr>
        <w:rFonts w:ascii="Symbol" w:hAnsi="Symbol" w:hint="default"/>
      </w:rPr>
    </w:lvl>
    <w:lvl w:ilvl="1" w:tplc="74C04FD8">
      <w:numFmt w:val="bullet"/>
      <w:lvlText w:val="•"/>
      <w:lvlJc w:val="left"/>
      <w:pPr>
        <w:tabs>
          <w:tab w:val="num" w:pos="1440"/>
        </w:tabs>
        <w:ind w:left="1440" w:hanging="360"/>
      </w:pPr>
      <w:rPr>
        <w:rFonts w:ascii="Arial" w:hAnsi="Arial" w:hint="default"/>
      </w:rPr>
    </w:lvl>
    <w:lvl w:ilvl="2" w:tplc="7108E0B4" w:tentative="1">
      <w:start w:val="1"/>
      <w:numFmt w:val="bullet"/>
      <w:lvlText w:val="•"/>
      <w:lvlJc w:val="left"/>
      <w:pPr>
        <w:tabs>
          <w:tab w:val="num" w:pos="2160"/>
        </w:tabs>
        <w:ind w:left="2160" w:hanging="360"/>
      </w:pPr>
      <w:rPr>
        <w:rFonts w:ascii="Arial" w:hAnsi="Arial" w:hint="default"/>
      </w:rPr>
    </w:lvl>
    <w:lvl w:ilvl="3" w:tplc="0112638A" w:tentative="1">
      <w:start w:val="1"/>
      <w:numFmt w:val="bullet"/>
      <w:lvlText w:val="•"/>
      <w:lvlJc w:val="left"/>
      <w:pPr>
        <w:tabs>
          <w:tab w:val="num" w:pos="2880"/>
        </w:tabs>
        <w:ind w:left="2880" w:hanging="360"/>
      </w:pPr>
      <w:rPr>
        <w:rFonts w:ascii="Arial" w:hAnsi="Arial" w:hint="default"/>
      </w:rPr>
    </w:lvl>
    <w:lvl w:ilvl="4" w:tplc="3E9A1C42" w:tentative="1">
      <w:start w:val="1"/>
      <w:numFmt w:val="bullet"/>
      <w:lvlText w:val="•"/>
      <w:lvlJc w:val="left"/>
      <w:pPr>
        <w:tabs>
          <w:tab w:val="num" w:pos="3600"/>
        </w:tabs>
        <w:ind w:left="3600" w:hanging="360"/>
      </w:pPr>
      <w:rPr>
        <w:rFonts w:ascii="Arial" w:hAnsi="Arial" w:hint="default"/>
      </w:rPr>
    </w:lvl>
    <w:lvl w:ilvl="5" w:tplc="76B68058" w:tentative="1">
      <w:start w:val="1"/>
      <w:numFmt w:val="bullet"/>
      <w:lvlText w:val="•"/>
      <w:lvlJc w:val="left"/>
      <w:pPr>
        <w:tabs>
          <w:tab w:val="num" w:pos="4320"/>
        </w:tabs>
        <w:ind w:left="4320" w:hanging="360"/>
      </w:pPr>
      <w:rPr>
        <w:rFonts w:ascii="Arial" w:hAnsi="Arial" w:hint="default"/>
      </w:rPr>
    </w:lvl>
    <w:lvl w:ilvl="6" w:tplc="28F479FE" w:tentative="1">
      <w:start w:val="1"/>
      <w:numFmt w:val="bullet"/>
      <w:lvlText w:val="•"/>
      <w:lvlJc w:val="left"/>
      <w:pPr>
        <w:tabs>
          <w:tab w:val="num" w:pos="5040"/>
        </w:tabs>
        <w:ind w:left="5040" w:hanging="360"/>
      </w:pPr>
      <w:rPr>
        <w:rFonts w:ascii="Arial" w:hAnsi="Arial" w:hint="default"/>
      </w:rPr>
    </w:lvl>
    <w:lvl w:ilvl="7" w:tplc="6330A04A" w:tentative="1">
      <w:start w:val="1"/>
      <w:numFmt w:val="bullet"/>
      <w:lvlText w:val="•"/>
      <w:lvlJc w:val="left"/>
      <w:pPr>
        <w:tabs>
          <w:tab w:val="num" w:pos="5760"/>
        </w:tabs>
        <w:ind w:left="5760" w:hanging="360"/>
      </w:pPr>
      <w:rPr>
        <w:rFonts w:ascii="Arial" w:hAnsi="Arial" w:hint="default"/>
      </w:rPr>
    </w:lvl>
    <w:lvl w:ilvl="8" w:tplc="D3840B1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ECD724B"/>
    <w:multiLevelType w:val="hybridMultilevel"/>
    <w:tmpl w:val="F16091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2250CC"/>
    <w:multiLevelType w:val="hybridMultilevel"/>
    <w:tmpl w:val="B2ECAB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2C7C44"/>
    <w:multiLevelType w:val="hybridMultilevel"/>
    <w:tmpl w:val="0FBAD99E"/>
    <w:lvl w:ilvl="0" w:tplc="0024E51C">
      <w:start w:val="1"/>
      <w:numFmt w:val="bullet"/>
      <w:lvlText w:val="•"/>
      <w:lvlJc w:val="left"/>
      <w:pPr>
        <w:tabs>
          <w:tab w:val="num" w:pos="720"/>
        </w:tabs>
        <w:ind w:left="720" w:hanging="360"/>
      </w:pPr>
      <w:rPr>
        <w:rFonts w:ascii="Arial" w:hAnsi="Arial" w:hint="default"/>
      </w:rPr>
    </w:lvl>
    <w:lvl w:ilvl="1" w:tplc="F530FE3E" w:tentative="1">
      <w:start w:val="1"/>
      <w:numFmt w:val="bullet"/>
      <w:lvlText w:val="•"/>
      <w:lvlJc w:val="left"/>
      <w:pPr>
        <w:tabs>
          <w:tab w:val="num" w:pos="1440"/>
        </w:tabs>
        <w:ind w:left="1440" w:hanging="360"/>
      </w:pPr>
      <w:rPr>
        <w:rFonts w:ascii="Arial" w:hAnsi="Arial" w:hint="default"/>
      </w:rPr>
    </w:lvl>
    <w:lvl w:ilvl="2" w:tplc="1A2EB032" w:tentative="1">
      <w:start w:val="1"/>
      <w:numFmt w:val="bullet"/>
      <w:lvlText w:val="•"/>
      <w:lvlJc w:val="left"/>
      <w:pPr>
        <w:tabs>
          <w:tab w:val="num" w:pos="2160"/>
        </w:tabs>
        <w:ind w:left="2160" w:hanging="360"/>
      </w:pPr>
      <w:rPr>
        <w:rFonts w:ascii="Arial" w:hAnsi="Arial" w:hint="default"/>
      </w:rPr>
    </w:lvl>
    <w:lvl w:ilvl="3" w:tplc="F49A3C84" w:tentative="1">
      <w:start w:val="1"/>
      <w:numFmt w:val="bullet"/>
      <w:lvlText w:val="•"/>
      <w:lvlJc w:val="left"/>
      <w:pPr>
        <w:tabs>
          <w:tab w:val="num" w:pos="2880"/>
        </w:tabs>
        <w:ind w:left="2880" w:hanging="360"/>
      </w:pPr>
      <w:rPr>
        <w:rFonts w:ascii="Arial" w:hAnsi="Arial" w:hint="default"/>
      </w:rPr>
    </w:lvl>
    <w:lvl w:ilvl="4" w:tplc="E20C76B6" w:tentative="1">
      <w:start w:val="1"/>
      <w:numFmt w:val="bullet"/>
      <w:lvlText w:val="•"/>
      <w:lvlJc w:val="left"/>
      <w:pPr>
        <w:tabs>
          <w:tab w:val="num" w:pos="3600"/>
        </w:tabs>
        <w:ind w:left="3600" w:hanging="360"/>
      </w:pPr>
      <w:rPr>
        <w:rFonts w:ascii="Arial" w:hAnsi="Arial" w:hint="default"/>
      </w:rPr>
    </w:lvl>
    <w:lvl w:ilvl="5" w:tplc="847C12C0" w:tentative="1">
      <w:start w:val="1"/>
      <w:numFmt w:val="bullet"/>
      <w:lvlText w:val="•"/>
      <w:lvlJc w:val="left"/>
      <w:pPr>
        <w:tabs>
          <w:tab w:val="num" w:pos="4320"/>
        </w:tabs>
        <w:ind w:left="4320" w:hanging="360"/>
      </w:pPr>
      <w:rPr>
        <w:rFonts w:ascii="Arial" w:hAnsi="Arial" w:hint="default"/>
      </w:rPr>
    </w:lvl>
    <w:lvl w:ilvl="6" w:tplc="8D546132" w:tentative="1">
      <w:start w:val="1"/>
      <w:numFmt w:val="bullet"/>
      <w:lvlText w:val="•"/>
      <w:lvlJc w:val="left"/>
      <w:pPr>
        <w:tabs>
          <w:tab w:val="num" w:pos="5040"/>
        </w:tabs>
        <w:ind w:left="5040" w:hanging="360"/>
      </w:pPr>
      <w:rPr>
        <w:rFonts w:ascii="Arial" w:hAnsi="Arial" w:hint="default"/>
      </w:rPr>
    </w:lvl>
    <w:lvl w:ilvl="7" w:tplc="198EDCAA" w:tentative="1">
      <w:start w:val="1"/>
      <w:numFmt w:val="bullet"/>
      <w:lvlText w:val="•"/>
      <w:lvlJc w:val="left"/>
      <w:pPr>
        <w:tabs>
          <w:tab w:val="num" w:pos="5760"/>
        </w:tabs>
        <w:ind w:left="5760" w:hanging="360"/>
      </w:pPr>
      <w:rPr>
        <w:rFonts w:ascii="Arial" w:hAnsi="Arial" w:hint="default"/>
      </w:rPr>
    </w:lvl>
    <w:lvl w:ilvl="8" w:tplc="0E3A340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1797C72"/>
    <w:multiLevelType w:val="hybridMultilevel"/>
    <w:tmpl w:val="E5A21EB2"/>
    <w:lvl w:ilvl="0" w:tplc="D85E0B1E">
      <w:start w:val="1"/>
      <w:numFmt w:val="bullet"/>
      <w:lvlText w:val="•"/>
      <w:lvlJc w:val="left"/>
      <w:pPr>
        <w:tabs>
          <w:tab w:val="num" w:pos="720"/>
        </w:tabs>
        <w:ind w:left="720" w:hanging="360"/>
      </w:pPr>
      <w:rPr>
        <w:rFonts w:ascii="Arial" w:hAnsi="Arial" w:hint="default"/>
      </w:rPr>
    </w:lvl>
    <w:lvl w:ilvl="1" w:tplc="C3CC090A" w:tentative="1">
      <w:start w:val="1"/>
      <w:numFmt w:val="bullet"/>
      <w:lvlText w:val="•"/>
      <w:lvlJc w:val="left"/>
      <w:pPr>
        <w:tabs>
          <w:tab w:val="num" w:pos="1440"/>
        </w:tabs>
        <w:ind w:left="1440" w:hanging="360"/>
      </w:pPr>
      <w:rPr>
        <w:rFonts w:ascii="Arial" w:hAnsi="Arial" w:hint="default"/>
      </w:rPr>
    </w:lvl>
    <w:lvl w:ilvl="2" w:tplc="35C675AA" w:tentative="1">
      <w:start w:val="1"/>
      <w:numFmt w:val="bullet"/>
      <w:lvlText w:val="•"/>
      <w:lvlJc w:val="left"/>
      <w:pPr>
        <w:tabs>
          <w:tab w:val="num" w:pos="2160"/>
        </w:tabs>
        <w:ind w:left="2160" w:hanging="360"/>
      </w:pPr>
      <w:rPr>
        <w:rFonts w:ascii="Arial" w:hAnsi="Arial" w:hint="default"/>
      </w:rPr>
    </w:lvl>
    <w:lvl w:ilvl="3" w:tplc="634A6A6A" w:tentative="1">
      <w:start w:val="1"/>
      <w:numFmt w:val="bullet"/>
      <w:lvlText w:val="•"/>
      <w:lvlJc w:val="left"/>
      <w:pPr>
        <w:tabs>
          <w:tab w:val="num" w:pos="2880"/>
        </w:tabs>
        <w:ind w:left="2880" w:hanging="360"/>
      </w:pPr>
      <w:rPr>
        <w:rFonts w:ascii="Arial" w:hAnsi="Arial" w:hint="default"/>
      </w:rPr>
    </w:lvl>
    <w:lvl w:ilvl="4" w:tplc="BD04DBBA" w:tentative="1">
      <w:start w:val="1"/>
      <w:numFmt w:val="bullet"/>
      <w:lvlText w:val="•"/>
      <w:lvlJc w:val="left"/>
      <w:pPr>
        <w:tabs>
          <w:tab w:val="num" w:pos="3600"/>
        </w:tabs>
        <w:ind w:left="3600" w:hanging="360"/>
      </w:pPr>
      <w:rPr>
        <w:rFonts w:ascii="Arial" w:hAnsi="Arial" w:hint="default"/>
      </w:rPr>
    </w:lvl>
    <w:lvl w:ilvl="5" w:tplc="327AF626" w:tentative="1">
      <w:start w:val="1"/>
      <w:numFmt w:val="bullet"/>
      <w:lvlText w:val="•"/>
      <w:lvlJc w:val="left"/>
      <w:pPr>
        <w:tabs>
          <w:tab w:val="num" w:pos="4320"/>
        </w:tabs>
        <w:ind w:left="4320" w:hanging="360"/>
      </w:pPr>
      <w:rPr>
        <w:rFonts w:ascii="Arial" w:hAnsi="Arial" w:hint="default"/>
      </w:rPr>
    </w:lvl>
    <w:lvl w:ilvl="6" w:tplc="D1CC2B3C" w:tentative="1">
      <w:start w:val="1"/>
      <w:numFmt w:val="bullet"/>
      <w:lvlText w:val="•"/>
      <w:lvlJc w:val="left"/>
      <w:pPr>
        <w:tabs>
          <w:tab w:val="num" w:pos="5040"/>
        </w:tabs>
        <w:ind w:left="5040" w:hanging="360"/>
      </w:pPr>
      <w:rPr>
        <w:rFonts w:ascii="Arial" w:hAnsi="Arial" w:hint="default"/>
      </w:rPr>
    </w:lvl>
    <w:lvl w:ilvl="7" w:tplc="18CE1434" w:tentative="1">
      <w:start w:val="1"/>
      <w:numFmt w:val="bullet"/>
      <w:lvlText w:val="•"/>
      <w:lvlJc w:val="left"/>
      <w:pPr>
        <w:tabs>
          <w:tab w:val="num" w:pos="5760"/>
        </w:tabs>
        <w:ind w:left="5760" w:hanging="360"/>
      </w:pPr>
      <w:rPr>
        <w:rFonts w:ascii="Arial" w:hAnsi="Arial" w:hint="default"/>
      </w:rPr>
    </w:lvl>
    <w:lvl w:ilvl="8" w:tplc="8C3AFB4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651685B"/>
    <w:multiLevelType w:val="hybridMultilevel"/>
    <w:tmpl w:val="7D48B336"/>
    <w:lvl w:ilvl="0" w:tplc="08090001">
      <w:start w:val="1"/>
      <w:numFmt w:val="bullet"/>
      <w:lvlText w:val=""/>
      <w:lvlJc w:val="left"/>
      <w:pPr>
        <w:ind w:left="1140" w:hanging="360"/>
      </w:pPr>
      <w:rPr>
        <w:rFonts w:ascii="Symbol" w:hAnsi="Symbol" w:hint="default"/>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7" w15:restartNumberingAfterBreak="0">
    <w:nsid w:val="1EC34493"/>
    <w:multiLevelType w:val="hybridMultilevel"/>
    <w:tmpl w:val="DD9EB630"/>
    <w:lvl w:ilvl="0" w:tplc="CD3C2E18">
      <w:start w:val="1"/>
      <w:numFmt w:val="bullet"/>
      <w:lvlText w:val="•"/>
      <w:lvlJc w:val="left"/>
      <w:pPr>
        <w:tabs>
          <w:tab w:val="num" w:pos="720"/>
        </w:tabs>
        <w:ind w:left="720" w:hanging="360"/>
      </w:pPr>
      <w:rPr>
        <w:rFonts w:ascii="Arial" w:hAnsi="Arial" w:hint="default"/>
      </w:rPr>
    </w:lvl>
    <w:lvl w:ilvl="1" w:tplc="BE28BA3E" w:tentative="1">
      <w:start w:val="1"/>
      <w:numFmt w:val="bullet"/>
      <w:lvlText w:val="•"/>
      <w:lvlJc w:val="left"/>
      <w:pPr>
        <w:tabs>
          <w:tab w:val="num" w:pos="1440"/>
        </w:tabs>
        <w:ind w:left="1440" w:hanging="360"/>
      </w:pPr>
      <w:rPr>
        <w:rFonts w:ascii="Arial" w:hAnsi="Arial" w:hint="default"/>
      </w:rPr>
    </w:lvl>
    <w:lvl w:ilvl="2" w:tplc="58A29BBA" w:tentative="1">
      <w:start w:val="1"/>
      <w:numFmt w:val="bullet"/>
      <w:lvlText w:val="•"/>
      <w:lvlJc w:val="left"/>
      <w:pPr>
        <w:tabs>
          <w:tab w:val="num" w:pos="2160"/>
        </w:tabs>
        <w:ind w:left="2160" w:hanging="360"/>
      </w:pPr>
      <w:rPr>
        <w:rFonts w:ascii="Arial" w:hAnsi="Arial" w:hint="default"/>
      </w:rPr>
    </w:lvl>
    <w:lvl w:ilvl="3" w:tplc="B8CAB1E6" w:tentative="1">
      <w:start w:val="1"/>
      <w:numFmt w:val="bullet"/>
      <w:lvlText w:val="•"/>
      <w:lvlJc w:val="left"/>
      <w:pPr>
        <w:tabs>
          <w:tab w:val="num" w:pos="2880"/>
        </w:tabs>
        <w:ind w:left="2880" w:hanging="360"/>
      </w:pPr>
      <w:rPr>
        <w:rFonts w:ascii="Arial" w:hAnsi="Arial" w:hint="default"/>
      </w:rPr>
    </w:lvl>
    <w:lvl w:ilvl="4" w:tplc="69B0FB38" w:tentative="1">
      <w:start w:val="1"/>
      <w:numFmt w:val="bullet"/>
      <w:lvlText w:val="•"/>
      <w:lvlJc w:val="left"/>
      <w:pPr>
        <w:tabs>
          <w:tab w:val="num" w:pos="3600"/>
        </w:tabs>
        <w:ind w:left="3600" w:hanging="360"/>
      </w:pPr>
      <w:rPr>
        <w:rFonts w:ascii="Arial" w:hAnsi="Arial" w:hint="default"/>
      </w:rPr>
    </w:lvl>
    <w:lvl w:ilvl="5" w:tplc="55587070" w:tentative="1">
      <w:start w:val="1"/>
      <w:numFmt w:val="bullet"/>
      <w:lvlText w:val="•"/>
      <w:lvlJc w:val="left"/>
      <w:pPr>
        <w:tabs>
          <w:tab w:val="num" w:pos="4320"/>
        </w:tabs>
        <w:ind w:left="4320" w:hanging="360"/>
      </w:pPr>
      <w:rPr>
        <w:rFonts w:ascii="Arial" w:hAnsi="Arial" w:hint="default"/>
      </w:rPr>
    </w:lvl>
    <w:lvl w:ilvl="6" w:tplc="D7C8AD22" w:tentative="1">
      <w:start w:val="1"/>
      <w:numFmt w:val="bullet"/>
      <w:lvlText w:val="•"/>
      <w:lvlJc w:val="left"/>
      <w:pPr>
        <w:tabs>
          <w:tab w:val="num" w:pos="5040"/>
        </w:tabs>
        <w:ind w:left="5040" w:hanging="360"/>
      </w:pPr>
      <w:rPr>
        <w:rFonts w:ascii="Arial" w:hAnsi="Arial" w:hint="default"/>
      </w:rPr>
    </w:lvl>
    <w:lvl w:ilvl="7" w:tplc="9710BF2C" w:tentative="1">
      <w:start w:val="1"/>
      <w:numFmt w:val="bullet"/>
      <w:lvlText w:val="•"/>
      <w:lvlJc w:val="left"/>
      <w:pPr>
        <w:tabs>
          <w:tab w:val="num" w:pos="5760"/>
        </w:tabs>
        <w:ind w:left="5760" w:hanging="360"/>
      </w:pPr>
      <w:rPr>
        <w:rFonts w:ascii="Arial" w:hAnsi="Arial" w:hint="default"/>
      </w:rPr>
    </w:lvl>
    <w:lvl w:ilvl="8" w:tplc="9DE26E7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1142D52"/>
    <w:multiLevelType w:val="hybridMultilevel"/>
    <w:tmpl w:val="CFDCBC1E"/>
    <w:lvl w:ilvl="0" w:tplc="7AE873E6">
      <w:start w:val="1"/>
      <w:numFmt w:val="bullet"/>
      <w:lvlText w:val="•"/>
      <w:lvlJc w:val="left"/>
      <w:pPr>
        <w:tabs>
          <w:tab w:val="num" w:pos="720"/>
        </w:tabs>
        <w:ind w:left="720" w:hanging="360"/>
      </w:pPr>
      <w:rPr>
        <w:rFonts w:ascii="Arial" w:hAnsi="Arial" w:hint="default"/>
      </w:rPr>
    </w:lvl>
    <w:lvl w:ilvl="1" w:tplc="A7E69BD6" w:tentative="1">
      <w:start w:val="1"/>
      <w:numFmt w:val="bullet"/>
      <w:lvlText w:val="•"/>
      <w:lvlJc w:val="left"/>
      <w:pPr>
        <w:tabs>
          <w:tab w:val="num" w:pos="1440"/>
        </w:tabs>
        <w:ind w:left="1440" w:hanging="360"/>
      </w:pPr>
      <w:rPr>
        <w:rFonts w:ascii="Arial" w:hAnsi="Arial" w:hint="default"/>
      </w:rPr>
    </w:lvl>
    <w:lvl w:ilvl="2" w:tplc="040808F4" w:tentative="1">
      <w:start w:val="1"/>
      <w:numFmt w:val="bullet"/>
      <w:lvlText w:val="•"/>
      <w:lvlJc w:val="left"/>
      <w:pPr>
        <w:tabs>
          <w:tab w:val="num" w:pos="2160"/>
        </w:tabs>
        <w:ind w:left="2160" w:hanging="360"/>
      </w:pPr>
      <w:rPr>
        <w:rFonts w:ascii="Arial" w:hAnsi="Arial" w:hint="default"/>
      </w:rPr>
    </w:lvl>
    <w:lvl w:ilvl="3" w:tplc="FA96DD58" w:tentative="1">
      <w:start w:val="1"/>
      <w:numFmt w:val="bullet"/>
      <w:lvlText w:val="•"/>
      <w:lvlJc w:val="left"/>
      <w:pPr>
        <w:tabs>
          <w:tab w:val="num" w:pos="2880"/>
        </w:tabs>
        <w:ind w:left="2880" w:hanging="360"/>
      </w:pPr>
      <w:rPr>
        <w:rFonts w:ascii="Arial" w:hAnsi="Arial" w:hint="default"/>
      </w:rPr>
    </w:lvl>
    <w:lvl w:ilvl="4" w:tplc="149E358A" w:tentative="1">
      <w:start w:val="1"/>
      <w:numFmt w:val="bullet"/>
      <w:lvlText w:val="•"/>
      <w:lvlJc w:val="left"/>
      <w:pPr>
        <w:tabs>
          <w:tab w:val="num" w:pos="3600"/>
        </w:tabs>
        <w:ind w:left="3600" w:hanging="360"/>
      </w:pPr>
      <w:rPr>
        <w:rFonts w:ascii="Arial" w:hAnsi="Arial" w:hint="default"/>
      </w:rPr>
    </w:lvl>
    <w:lvl w:ilvl="5" w:tplc="50347362" w:tentative="1">
      <w:start w:val="1"/>
      <w:numFmt w:val="bullet"/>
      <w:lvlText w:val="•"/>
      <w:lvlJc w:val="left"/>
      <w:pPr>
        <w:tabs>
          <w:tab w:val="num" w:pos="4320"/>
        </w:tabs>
        <w:ind w:left="4320" w:hanging="360"/>
      </w:pPr>
      <w:rPr>
        <w:rFonts w:ascii="Arial" w:hAnsi="Arial" w:hint="default"/>
      </w:rPr>
    </w:lvl>
    <w:lvl w:ilvl="6" w:tplc="10747658" w:tentative="1">
      <w:start w:val="1"/>
      <w:numFmt w:val="bullet"/>
      <w:lvlText w:val="•"/>
      <w:lvlJc w:val="left"/>
      <w:pPr>
        <w:tabs>
          <w:tab w:val="num" w:pos="5040"/>
        </w:tabs>
        <w:ind w:left="5040" w:hanging="360"/>
      </w:pPr>
      <w:rPr>
        <w:rFonts w:ascii="Arial" w:hAnsi="Arial" w:hint="default"/>
      </w:rPr>
    </w:lvl>
    <w:lvl w:ilvl="7" w:tplc="B06A7BFC" w:tentative="1">
      <w:start w:val="1"/>
      <w:numFmt w:val="bullet"/>
      <w:lvlText w:val="•"/>
      <w:lvlJc w:val="left"/>
      <w:pPr>
        <w:tabs>
          <w:tab w:val="num" w:pos="5760"/>
        </w:tabs>
        <w:ind w:left="5760" w:hanging="360"/>
      </w:pPr>
      <w:rPr>
        <w:rFonts w:ascii="Arial" w:hAnsi="Arial" w:hint="default"/>
      </w:rPr>
    </w:lvl>
    <w:lvl w:ilvl="8" w:tplc="0B90E73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2B94BA9"/>
    <w:multiLevelType w:val="hybridMultilevel"/>
    <w:tmpl w:val="CE669D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5E62382"/>
    <w:multiLevelType w:val="hybridMultilevel"/>
    <w:tmpl w:val="F714577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6275E30"/>
    <w:multiLevelType w:val="hybridMultilevel"/>
    <w:tmpl w:val="6442D3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77E4EFC"/>
    <w:multiLevelType w:val="hybridMultilevel"/>
    <w:tmpl w:val="9CCCB684"/>
    <w:lvl w:ilvl="0" w:tplc="871014E0">
      <w:start w:val="1"/>
      <w:numFmt w:val="decimal"/>
      <w:lvlText w:val="%1."/>
      <w:lvlJc w:val="left"/>
      <w:pPr>
        <w:tabs>
          <w:tab w:val="num" w:pos="720"/>
        </w:tabs>
        <w:ind w:left="720" w:hanging="360"/>
      </w:pPr>
      <w:rPr>
        <w:rFonts w:asciiTheme="minorHAnsi" w:eastAsiaTheme="minorHAnsi" w:hAnsiTheme="minorHAnsi" w:cstheme="minorHAnsi"/>
      </w:rPr>
    </w:lvl>
    <w:lvl w:ilvl="1" w:tplc="8584A450" w:tentative="1">
      <w:start w:val="1"/>
      <w:numFmt w:val="decimal"/>
      <w:lvlText w:val="%2."/>
      <w:lvlJc w:val="left"/>
      <w:pPr>
        <w:tabs>
          <w:tab w:val="num" w:pos="1440"/>
        </w:tabs>
        <w:ind w:left="1440" w:hanging="360"/>
      </w:pPr>
    </w:lvl>
    <w:lvl w:ilvl="2" w:tplc="325EC5FA" w:tentative="1">
      <w:start w:val="1"/>
      <w:numFmt w:val="decimal"/>
      <w:lvlText w:val="%3."/>
      <w:lvlJc w:val="left"/>
      <w:pPr>
        <w:tabs>
          <w:tab w:val="num" w:pos="2160"/>
        </w:tabs>
        <w:ind w:left="2160" w:hanging="360"/>
      </w:pPr>
    </w:lvl>
    <w:lvl w:ilvl="3" w:tplc="AE0C6CE2" w:tentative="1">
      <w:start w:val="1"/>
      <w:numFmt w:val="decimal"/>
      <w:lvlText w:val="%4."/>
      <w:lvlJc w:val="left"/>
      <w:pPr>
        <w:tabs>
          <w:tab w:val="num" w:pos="2880"/>
        </w:tabs>
        <w:ind w:left="2880" w:hanging="360"/>
      </w:pPr>
    </w:lvl>
    <w:lvl w:ilvl="4" w:tplc="72A20FFA" w:tentative="1">
      <w:start w:val="1"/>
      <w:numFmt w:val="decimal"/>
      <w:lvlText w:val="%5."/>
      <w:lvlJc w:val="left"/>
      <w:pPr>
        <w:tabs>
          <w:tab w:val="num" w:pos="3600"/>
        </w:tabs>
        <w:ind w:left="3600" w:hanging="360"/>
      </w:pPr>
    </w:lvl>
    <w:lvl w:ilvl="5" w:tplc="44A4A100" w:tentative="1">
      <w:start w:val="1"/>
      <w:numFmt w:val="decimal"/>
      <w:lvlText w:val="%6."/>
      <w:lvlJc w:val="left"/>
      <w:pPr>
        <w:tabs>
          <w:tab w:val="num" w:pos="4320"/>
        </w:tabs>
        <w:ind w:left="4320" w:hanging="360"/>
      </w:pPr>
    </w:lvl>
    <w:lvl w:ilvl="6" w:tplc="E438B41A" w:tentative="1">
      <w:start w:val="1"/>
      <w:numFmt w:val="decimal"/>
      <w:lvlText w:val="%7."/>
      <w:lvlJc w:val="left"/>
      <w:pPr>
        <w:tabs>
          <w:tab w:val="num" w:pos="5040"/>
        </w:tabs>
        <w:ind w:left="5040" w:hanging="360"/>
      </w:pPr>
    </w:lvl>
    <w:lvl w:ilvl="7" w:tplc="EFCC0D66" w:tentative="1">
      <w:start w:val="1"/>
      <w:numFmt w:val="decimal"/>
      <w:lvlText w:val="%8."/>
      <w:lvlJc w:val="left"/>
      <w:pPr>
        <w:tabs>
          <w:tab w:val="num" w:pos="5760"/>
        </w:tabs>
        <w:ind w:left="5760" w:hanging="360"/>
      </w:pPr>
    </w:lvl>
    <w:lvl w:ilvl="8" w:tplc="5A2CBF6C" w:tentative="1">
      <w:start w:val="1"/>
      <w:numFmt w:val="decimal"/>
      <w:lvlText w:val="%9."/>
      <w:lvlJc w:val="left"/>
      <w:pPr>
        <w:tabs>
          <w:tab w:val="num" w:pos="6480"/>
        </w:tabs>
        <w:ind w:left="6480" w:hanging="360"/>
      </w:pPr>
    </w:lvl>
  </w:abstractNum>
  <w:abstractNum w:abstractNumId="13" w15:restartNumberingAfterBreak="0">
    <w:nsid w:val="2D486089"/>
    <w:multiLevelType w:val="hybridMultilevel"/>
    <w:tmpl w:val="767A9814"/>
    <w:lvl w:ilvl="0" w:tplc="C16610F0">
      <w:start w:val="1"/>
      <w:numFmt w:val="bullet"/>
      <w:lvlText w:val="•"/>
      <w:lvlJc w:val="left"/>
      <w:pPr>
        <w:tabs>
          <w:tab w:val="num" w:pos="360"/>
        </w:tabs>
        <w:ind w:left="360" w:hanging="360"/>
      </w:pPr>
      <w:rPr>
        <w:rFonts w:ascii="Arial" w:hAnsi="Arial" w:hint="default"/>
      </w:rPr>
    </w:lvl>
    <w:lvl w:ilvl="1" w:tplc="14B47F9E">
      <w:start w:val="1"/>
      <w:numFmt w:val="bullet"/>
      <w:lvlText w:val="•"/>
      <w:lvlJc w:val="left"/>
      <w:pPr>
        <w:tabs>
          <w:tab w:val="num" w:pos="1080"/>
        </w:tabs>
        <w:ind w:left="1080" w:hanging="360"/>
      </w:pPr>
      <w:rPr>
        <w:rFonts w:ascii="Arial" w:hAnsi="Arial" w:hint="default"/>
      </w:rPr>
    </w:lvl>
    <w:lvl w:ilvl="2" w:tplc="7270D740" w:tentative="1">
      <w:start w:val="1"/>
      <w:numFmt w:val="bullet"/>
      <w:lvlText w:val="•"/>
      <w:lvlJc w:val="left"/>
      <w:pPr>
        <w:tabs>
          <w:tab w:val="num" w:pos="1800"/>
        </w:tabs>
        <w:ind w:left="1800" w:hanging="360"/>
      </w:pPr>
      <w:rPr>
        <w:rFonts w:ascii="Arial" w:hAnsi="Arial" w:hint="default"/>
      </w:rPr>
    </w:lvl>
    <w:lvl w:ilvl="3" w:tplc="53E04292" w:tentative="1">
      <w:start w:val="1"/>
      <w:numFmt w:val="bullet"/>
      <w:lvlText w:val="•"/>
      <w:lvlJc w:val="left"/>
      <w:pPr>
        <w:tabs>
          <w:tab w:val="num" w:pos="2520"/>
        </w:tabs>
        <w:ind w:left="2520" w:hanging="360"/>
      </w:pPr>
      <w:rPr>
        <w:rFonts w:ascii="Arial" w:hAnsi="Arial" w:hint="default"/>
      </w:rPr>
    </w:lvl>
    <w:lvl w:ilvl="4" w:tplc="6EECF46E" w:tentative="1">
      <w:start w:val="1"/>
      <w:numFmt w:val="bullet"/>
      <w:lvlText w:val="•"/>
      <w:lvlJc w:val="left"/>
      <w:pPr>
        <w:tabs>
          <w:tab w:val="num" w:pos="3240"/>
        </w:tabs>
        <w:ind w:left="3240" w:hanging="360"/>
      </w:pPr>
      <w:rPr>
        <w:rFonts w:ascii="Arial" w:hAnsi="Arial" w:hint="default"/>
      </w:rPr>
    </w:lvl>
    <w:lvl w:ilvl="5" w:tplc="C8887D78" w:tentative="1">
      <w:start w:val="1"/>
      <w:numFmt w:val="bullet"/>
      <w:lvlText w:val="•"/>
      <w:lvlJc w:val="left"/>
      <w:pPr>
        <w:tabs>
          <w:tab w:val="num" w:pos="3960"/>
        </w:tabs>
        <w:ind w:left="3960" w:hanging="360"/>
      </w:pPr>
      <w:rPr>
        <w:rFonts w:ascii="Arial" w:hAnsi="Arial" w:hint="default"/>
      </w:rPr>
    </w:lvl>
    <w:lvl w:ilvl="6" w:tplc="D8E0A6AC" w:tentative="1">
      <w:start w:val="1"/>
      <w:numFmt w:val="bullet"/>
      <w:lvlText w:val="•"/>
      <w:lvlJc w:val="left"/>
      <w:pPr>
        <w:tabs>
          <w:tab w:val="num" w:pos="4680"/>
        </w:tabs>
        <w:ind w:left="4680" w:hanging="360"/>
      </w:pPr>
      <w:rPr>
        <w:rFonts w:ascii="Arial" w:hAnsi="Arial" w:hint="default"/>
      </w:rPr>
    </w:lvl>
    <w:lvl w:ilvl="7" w:tplc="81CAC7A6" w:tentative="1">
      <w:start w:val="1"/>
      <w:numFmt w:val="bullet"/>
      <w:lvlText w:val="•"/>
      <w:lvlJc w:val="left"/>
      <w:pPr>
        <w:tabs>
          <w:tab w:val="num" w:pos="5400"/>
        </w:tabs>
        <w:ind w:left="5400" w:hanging="360"/>
      </w:pPr>
      <w:rPr>
        <w:rFonts w:ascii="Arial" w:hAnsi="Arial" w:hint="default"/>
      </w:rPr>
    </w:lvl>
    <w:lvl w:ilvl="8" w:tplc="D2E09790" w:tentative="1">
      <w:start w:val="1"/>
      <w:numFmt w:val="bullet"/>
      <w:lvlText w:val="•"/>
      <w:lvlJc w:val="left"/>
      <w:pPr>
        <w:tabs>
          <w:tab w:val="num" w:pos="6120"/>
        </w:tabs>
        <w:ind w:left="6120" w:hanging="360"/>
      </w:pPr>
      <w:rPr>
        <w:rFonts w:ascii="Arial" w:hAnsi="Arial" w:hint="default"/>
      </w:rPr>
    </w:lvl>
  </w:abstractNum>
  <w:abstractNum w:abstractNumId="14" w15:restartNumberingAfterBreak="0">
    <w:nsid w:val="30D35566"/>
    <w:multiLevelType w:val="hybridMultilevel"/>
    <w:tmpl w:val="CA022D40"/>
    <w:lvl w:ilvl="0" w:tplc="69EE34D2">
      <w:start w:val="1"/>
      <w:numFmt w:val="bullet"/>
      <w:lvlText w:val="•"/>
      <w:lvlJc w:val="left"/>
      <w:pPr>
        <w:tabs>
          <w:tab w:val="num" w:pos="720"/>
        </w:tabs>
        <w:ind w:left="720" w:hanging="360"/>
      </w:pPr>
      <w:rPr>
        <w:rFonts w:ascii="Arial" w:hAnsi="Arial" w:hint="default"/>
      </w:rPr>
    </w:lvl>
    <w:lvl w:ilvl="1" w:tplc="D0EEB664">
      <w:numFmt w:val="bullet"/>
      <w:lvlText w:val="•"/>
      <w:lvlJc w:val="left"/>
      <w:pPr>
        <w:tabs>
          <w:tab w:val="num" w:pos="1440"/>
        </w:tabs>
        <w:ind w:left="1440" w:hanging="360"/>
      </w:pPr>
      <w:rPr>
        <w:rFonts w:ascii="Arial" w:hAnsi="Arial" w:hint="default"/>
      </w:rPr>
    </w:lvl>
    <w:lvl w:ilvl="2" w:tplc="B608F0F4" w:tentative="1">
      <w:start w:val="1"/>
      <w:numFmt w:val="bullet"/>
      <w:lvlText w:val="•"/>
      <w:lvlJc w:val="left"/>
      <w:pPr>
        <w:tabs>
          <w:tab w:val="num" w:pos="2160"/>
        </w:tabs>
        <w:ind w:left="2160" w:hanging="360"/>
      </w:pPr>
      <w:rPr>
        <w:rFonts w:ascii="Arial" w:hAnsi="Arial" w:hint="default"/>
      </w:rPr>
    </w:lvl>
    <w:lvl w:ilvl="3" w:tplc="595A4E88" w:tentative="1">
      <w:start w:val="1"/>
      <w:numFmt w:val="bullet"/>
      <w:lvlText w:val="•"/>
      <w:lvlJc w:val="left"/>
      <w:pPr>
        <w:tabs>
          <w:tab w:val="num" w:pos="2880"/>
        </w:tabs>
        <w:ind w:left="2880" w:hanging="360"/>
      </w:pPr>
      <w:rPr>
        <w:rFonts w:ascii="Arial" w:hAnsi="Arial" w:hint="default"/>
      </w:rPr>
    </w:lvl>
    <w:lvl w:ilvl="4" w:tplc="314ED41E" w:tentative="1">
      <w:start w:val="1"/>
      <w:numFmt w:val="bullet"/>
      <w:lvlText w:val="•"/>
      <w:lvlJc w:val="left"/>
      <w:pPr>
        <w:tabs>
          <w:tab w:val="num" w:pos="3600"/>
        </w:tabs>
        <w:ind w:left="3600" w:hanging="360"/>
      </w:pPr>
      <w:rPr>
        <w:rFonts w:ascii="Arial" w:hAnsi="Arial" w:hint="default"/>
      </w:rPr>
    </w:lvl>
    <w:lvl w:ilvl="5" w:tplc="4442127E" w:tentative="1">
      <w:start w:val="1"/>
      <w:numFmt w:val="bullet"/>
      <w:lvlText w:val="•"/>
      <w:lvlJc w:val="left"/>
      <w:pPr>
        <w:tabs>
          <w:tab w:val="num" w:pos="4320"/>
        </w:tabs>
        <w:ind w:left="4320" w:hanging="360"/>
      </w:pPr>
      <w:rPr>
        <w:rFonts w:ascii="Arial" w:hAnsi="Arial" w:hint="default"/>
      </w:rPr>
    </w:lvl>
    <w:lvl w:ilvl="6" w:tplc="A830B6DE" w:tentative="1">
      <w:start w:val="1"/>
      <w:numFmt w:val="bullet"/>
      <w:lvlText w:val="•"/>
      <w:lvlJc w:val="left"/>
      <w:pPr>
        <w:tabs>
          <w:tab w:val="num" w:pos="5040"/>
        </w:tabs>
        <w:ind w:left="5040" w:hanging="360"/>
      </w:pPr>
      <w:rPr>
        <w:rFonts w:ascii="Arial" w:hAnsi="Arial" w:hint="default"/>
      </w:rPr>
    </w:lvl>
    <w:lvl w:ilvl="7" w:tplc="E7B0E0EA" w:tentative="1">
      <w:start w:val="1"/>
      <w:numFmt w:val="bullet"/>
      <w:lvlText w:val="•"/>
      <w:lvlJc w:val="left"/>
      <w:pPr>
        <w:tabs>
          <w:tab w:val="num" w:pos="5760"/>
        </w:tabs>
        <w:ind w:left="5760" w:hanging="360"/>
      </w:pPr>
      <w:rPr>
        <w:rFonts w:ascii="Arial" w:hAnsi="Arial" w:hint="default"/>
      </w:rPr>
    </w:lvl>
    <w:lvl w:ilvl="8" w:tplc="108C1A06"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217364C"/>
    <w:multiLevelType w:val="hybridMultilevel"/>
    <w:tmpl w:val="6E006B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2894B50"/>
    <w:multiLevelType w:val="hybridMultilevel"/>
    <w:tmpl w:val="F30EF77A"/>
    <w:lvl w:ilvl="0" w:tplc="887A211E">
      <w:start w:val="1"/>
      <w:numFmt w:val="bullet"/>
      <w:lvlText w:val="•"/>
      <w:lvlJc w:val="left"/>
      <w:pPr>
        <w:tabs>
          <w:tab w:val="num" w:pos="720"/>
        </w:tabs>
        <w:ind w:left="720" w:hanging="360"/>
      </w:pPr>
      <w:rPr>
        <w:rFonts w:ascii="Arial" w:hAnsi="Arial" w:hint="default"/>
      </w:rPr>
    </w:lvl>
    <w:lvl w:ilvl="1" w:tplc="C10A4F24" w:tentative="1">
      <w:start w:val="1"/>
      <w:numFmt w:val="bullet"/>
      <w:lvlText w:val="•"/>
      <w:lvlJc w:val="left"/>
      <w:pPr>
        <w:tabs>
          <w:tab w:val="num" w:pos="1440"/>
        </w:tabs>
        <w:ind w:left="1440" w:hanging="360"/>
      </w:pPr>
      <w:rPr>
        <w:rFonts w:ascii="Arial" w:hAnsi="Arial" w:hint="default"/>
      </w:rPr>
    </w:lvl>
    <w:lvl w:ilvl="2" w:tplc="7FE87CE0" w:tentative="1">
      <w:start w:val="1"/>
      <w:numFmt w:val="bullet"/>
      <w:lvlText w:val="•"/>
      <w:lvlJc w:val="left"/>
      <w:pPr>
        <w:tabs>
          <w:tab w:val="num" w:pos="2160"/>
        </w:tabs>
        <w:ind w:left="2160" w:hanging="360"/>
      </w:pPr>
      <w:rPr>
        <w:rFonts w:ascii="Arial" w:hAnsi="Arial" w:hint="default"/>
      </w:rPr>
    </w:lvl>
    <w:lvl w:ilvl="3" w:tplc="03C4F416" w:tentative="1">
      <w:start w:val="1"/>
      <w:numFmt w:val="bullet"/>
      <w:lvlText w:val="•"/>
      <w:lvlJc w:val="left"/>
      <w:pPr>
        <w:tabs>
          <w:tab w:val="num" w:pos="2880"/>
        </w:tabs>
        <w:ind w:left="2880" w:hanging="360"/>
      </w:pPr>
      <w:rPr>
        <w:rFonts w:ascii="Arial" w:hAnsi="Arial" w:hint="default"/>
      </w:rPr>
    </w:lvl>
    <w:lvl w:ilvl="4" w:tplc="98DA92FC" w:tentative="1">
      <w:start w:val="1"/>
      <w:numFmt w:val="bullet"/>
      <w:lvlText w:val="•"/>
      <w:lvlJc w:val="left"/>
      <w:pPr>
        <w:tabs>
          <w:tab w:val="num" w:pos="3600"/>
        </w:tabs>
        <w:ind w:left="3600" w:hanging="360"/>
      </w:pPr>
      <w:rPr>
        <w:rFonts w:ascii="Arial" w:hAnsi="Arial" w:hint="default"/>
      </w:rPr>
    </w:lvl>
    <w:lvl w:ilvl="5" w:tplc="728615DE" w:tentative="1">
      <w:start w:val="1"/>
      <w:numFmt w:val="bullet"/>
      <w:lvlText w:val="•"/>
      <w:lvlJc w:val="left"/>
      <w:pPr>
        <w:tabs>
          <w:tab w:val="num" w:pos="4320"/>
        </w:tabs>
        <w:ind w:left="4320" w:hanging="360"/>
      </w:pPr>
      <w:rPr>
        <w:rFonts w:ascii="Arial" w:hAnsi="Arial" w:hint="default"/>
      </w:rPr>
    </w:lvl>
    <w:lvl w:ilvl="6" w:tplc="66CC2174" w:tentative="1">
      <w:start w:val="1"/>
      <w:numFmt w:val="bullet"/>
      <w:lvlText w:val="•"/>
      <w:lvlJc w:val="left"/>
      <w:pPr>
        <w:tabs>
          <w:tab w:val="num" w:pos="5040"/>
        </w:tabs>
        <w:ind w:left="5040" w:hanging="360"/>
      </w:pPr>
      <w:rPr>
        <w:rFonts w:ascii="Arial" w:hAnsi="Arial" w:hint="default"/>
      </w:rPr>
    </w:lvl>
    <w:lvl w:ilvl="7" w:tplc="C5E44E90" w:tentative="1">
      <w:start w:val="1"/>
      <w:numFmt w:val="bullet"/>
      <w:lvlText w:val="•"/>
      <w:lvlJc w:val="left"/>
      <w:pPr>
        <w:tabs>
          <w:tab w:val="num" w:pos="5760"/>
        </w:tabs>
        <w:ind w:left="5760" w:hanging="360"/>
      </w:pPr>
      <w:rPr>
        <w:rFonts w:ascii="Arial" w:hAnsi="Arial" w:hint="default"/>
      </w:rPr>
    </w:lvl>
    <w:lvl w:ilvl="8" w:tplc="7730F1E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5B152DB"/>
    <w:multiLevelType w:val="hybridMultilevel"/>
    <w:tmpl w:val="E4869F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61A2317"/>
    <w:multiLevelType w:val="hybridMultilevel"/>
    <w:tmpl w:val="D8FCF5D6"/>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979627D"/>
    <w:multiLevelType w:val="hybridMultilevel"/>
    <w:tmpl w:val="3C3E923C"/>
    <w:lvl w:ilvl="0" w:tplc="08090001">
      <w:start w:val="1"/>
      <w:numFmt w:val="bullet"/>
      <w:lvlText w:val=""/>
      <w:lvlJc w:val="left"/>
      <w:pPr>
        <w:tabs>
          <w:tab w:val="num" w:pos="720"/>
        </w:tabs>
        <w:ind w:left="720" w:hanging="360"/>
      </w:pPr>
      <w:rPr>
        <w:rFonts w:ascii="Symbol" w:hAnsi="Symbol" w:hint="default"/>
      </w:rPr>
    </w:lvl>
    <w:lvl w:ilvl="1" w:tplc="77FEE56E" w:tentative="1">
      <w:start w:val="1"/>
      <w:numFmt w:val="bullet"/>
      <w:lvlText w:val="•"/>
      <w:lvlJc w:val="left"/>
      <w:pPr>
        <w:tabs>
          <w:tab w:val="num" w:pos="1440"/>
        </w:tabs>
        <w:ind w:left="1440" w:hanging="360"/>
      </w:pPr>
      <w:rPr>
        <w:rFonts w:ascii="Arial MT" w:hAnsi="Arial MT" w:hint="default"/>
      </w:rPr>
    </w:lvl>
    <w:lvl w:ilvl="2" w:tplc="36FA99CA" w:tentative="1">
      <w:start w:val="1"/>
      <w:numFmt w:val="bullet"/>
      <w:lvlText w:val="•"/>
      <w:lvlJc w:val="left"/>
      <w:pPr>
        <w:tabs>
          <w:tab w:val="num" w:pos="2160"/>
        </w:tabs>
        <w:ind w:left="2160" w:hanging="360"/>
      </w:pPr>
      <w:rPr>
        <w:rFonts w:ascii="Arial MT" w:hAnsi="Arial MT" w:hint="default"/>
      </w:rPr>
    </w:lvl>
    <w:lvl w:ilvl="3" w:tplc="6A7CB9BC" w:tentative="1">
      <w:start w:val="1"/>
      <w:numFmt w:val="bullet"/>
      <w:lvlText w:val="•"/>
      <w:lvlJc w:val="left"/>
      <w:pPr>
        <w:tabs>
          <w:tab w:val="num" w:pos="2880"/>
        </w:tabs>
        <w:ind w:left="2880" w:hanging="360"/>
      </w:pPr>
      <w:rPr>
        <w:rFonts w:ascii="Arial MT" w:hAnsi="Arial MT" w:hint="default"/>
      </w:rPr>
    </w:lvl>
    <w:lvl w:ilvl="4" w:tplc="EA2C4E0A" w:tentative="1">
      <w:start w:val="1"/>
      <w:numFmt w:val="bullet"/>
      <w:lvlText w:val="•"/>
      <w:lvlJc w:val="left"/>
      <w:pPr>
        <w:tabs>
          <w:tab w:val="num" w:pos="3600"/>
        </w:tabs>
        <w:ind w:left="3600" w:hanging="360"/>
      </w:pPr>
      <w:rPr>
        <w:rFonts w:ascii="Arial MT" w:hAnsi="Arial MT" w:hint="default"/>
      </w:rPr>
    </w:lvl>
    <w:lvl w:ilvl="5" w:tplc="573AB572" w:tentative="1">
      <w:start w:val="1"/>
      <w:numFmt w:val="bullet"/>
      <w:lvlText w:val="•"/>
      <w:lvlJc w:val="left"/>
      <w:pPr>
        <w:tabs>
          <w:tab w:val="num" w:pos="4320"/>
        </w:tabs>
        <w:ind w:left="4320" w:hanging="360"/>
      </w:pPr>
      <w:rPr>
        <w:rFonts w:ascii="Arial MT" w:hAnsi="Arial MT" w:hint="default"/>
      </w:rPr>
    </w:lvl>
    <w:lvl w:ilvl="6" w:tplc="52D64770" w:tentative="1">
      <w:start w:val="1"/>
      <w:numFmt w:val="bullet"/>
      <w:lvlText w:val="•"/>
      <w:lvlJc w:val="left"/>
      <w:pPr>
        <w:tabs>
          <w:tab w:val="num" w:pos="5040"/>
        </w:tabs>
        <w:ind w:left="5040" w:hanging="360"/>
      </w:pPr>
      <w:rPr>
        <w:rFonts w:ascii="Arial MT" w:hAnsi="Arial MT" w:hint="default"/>
      </w:rPr>
    </w:lvl>
    <w:lvl w:ilvl="7" w:tplc="27A40B98" w:tentative="1">
      <w:start w:val="1"/>
      <w:numFmt w:val="bullet"/>
      <w:lvlText w:val="•"/>
      <w:lvlJc w:val="left"/>
      <w:pPr>
        <w:tabs>
          <w:tab w:val="num" w:pos="5760"/>
        </w:tabs>
        <w:ind w:left="5760" w:hanging="360"/>
      </w:pPr>
      <w:rPr>
        <w:rFonts w:ascii="Arial MT" w:hAnsi="Arial MT" w:hint="default"/>
      </w:rPr>
    </w:lvl>
    <w:lvl w:ilvl="8" w:tplc="466611C2" w:tentative="1">
      <w:start w:val="1"/>
      <w:numFmt w:val="bullet"/>
      <w:lvlText w:val="•"/>
      <w:lvlJc w:val="left"/>
      <w:pPr>
        <w:tabs>
          <w:tab w:val="num" w:pos="6480"/>
        </w:tabs>
        <w:ind w:left="6480" w:hanging="360"/>
      </w:pPr>
      <w:rPr>
        <w:rFonts w:ascii="Arial MT" w:hAnsi="Arial MT" w:hint="default"/>
      </w:rPr>
    </w:lvl>
  </w:abstractNum>
  <w:abstractNum w:abstractNumId="20" w15:restartNumberingAfterBreak="0">
    <w:nsid w:val="4D8E07F3"/>
    <w:multiLevelType w:val="hybridMultilevel"/>
    <w:tmpl w:val="390CE744"/>
    <w:lvl w:ilvl="0" w:tplc="F9A6E696">
      <w:start w:val="1"/>
      <w:numFmt w:val="bullet"/>
      <w:lvlText w:val="•"/>
      <w:lvlJc w:val="left"/>
      <w:pPr>
        <w:tabs>
          <w:tab w:val="num" w:pos="720"/>
        </w:tabs>
        <w:ind w:left="720" w:hanging="360"/>
      </w:pPr>
      <w:rPr>
        <w:rFonts w:ascii="Calibri" w:hAnsi="Calibri" w:hint="default"/>
        <w:sz w:val="24"/>
      </w:rPr>
    </w:lvl>
    <w:lvl w:ilvl="1" w:tplc="163AF516" w:tentative="1">
      <w:start w:val="1"/>
      <w:numFmt w:val="bullet"/>
      <w:lvlText w:val="•"/>
      <w:lvlJc w:val="left"/>
      <w:pPr>
        <w:tabs>
          <w:tab w:val="num" w:pos="1440"/>
        </w:tabs>
        <w:ind w:left="1440" w:hanging="360"/>
      </w:pPr>
      <w:rPr>
        <w:rFonts w:ascii="Arial MT" w:hAnsi="Arial MT" w:hint="default"/>
      </w:rPr>
    </w:lvl>
    <w:lvl w:ilvl="2" w:tplc="081ED7E8" w:tentative="1">
      <w:start w:val="1"/>
      <w:numFmt w:val="bullet"/>
      <w:lvlText w:val="•"/>
      <w:lvlJc w:val="left"/>
      <w:pPr>
        <w:tabs>
          <w:tab w:val="num" w:pos="2160"/>
        </w:tabs>
        <w:ind w:left="2160" w:hanging="360"/>
      </w:pPr>
      <w:rPr>
        <w:rFonts w:ascii="Arial MT" w:hAnsi="Arial MT" w:hint="default"/>
      </w:rPr>
    </w:lvl>
    <w:lvl w:ilvl="3" w:tplc="8018851A" w:tentative="1">
      <w:start w:val="1"/>
      <w:numFmt w:val="bullet"/>
      <w:lvlText w:val="•"/>
      <w:lvlJc w:val="left"/>
      <w:pPr>
        <w:tabs>
          <w:tab w:val="num" w:pos="2880"/>
        </w:tabs>
        <w:ind w:left="2880" w:hanging="360"/>
      </w:pPr>
      <w:rPr>
        <w:rFonts w:ascii="Arial MT" w:hAnsi="Arial MT" w:hint="default"/>
      </w:rPr>
    </w:lvl>
    <w:lvl w:ilvl="4" w:tplc="C48E1E70" w:tentative="1">
      <w:start w:val="1"/>
      <w:numFmt w:val="bullet"/>
      <w:lvlText w:val="•"/>
      <w:lvlJc w:val="left"/>
      <w:pPr>
        <w:tabs>
          <w:tab w:val="num" w:pos="3600"/>
        </w:tabs>
        <w:ind w:left="3600" w:hanging="360"/>
      </w:pPr>
      <w:rPr>
        <w:rFonts w:ascii="Arial MT" w:hAnsi="Arial MT" w:hint="default"/>
      </w:rPr>
    </w:lvl>
    <w:lvl w:ilvl="5" w:tplc="07A23F82" w:tentative="1">
      <w:start w:val="1"/>
      <w:numFmt w:val="bullet"/>
      <w:lvlText w:val="•"/>
      <w:lvlJc w:val="left"/>
      <w:pPr>
        <w:tabs>
          <w:tab w:val="num" w:pos="4320"/>
        </w:tabs>
        <w:ind w:left="4320" w:hanging="360"/>
      </w:pPr>
      <w:rPr>
        <w:rFonts w:ascii="Arial MT" w:hAnsi="Arial MT" w:hint="default"/>
      </w:rPr>
    </w:lvl>
    <w:lvl w:ilvl="6" w:tplc="D19E2B22" w:tentative="1">
      <w:start w:val="1"/>
      <w:numFmt w:val="bullet"/>
      <w:lvlText w:val="•"/>
      <w:lvlJc w:val="left"/>
      <w:pPr>
        <w:tabs>
          <w:tab w:val="num" w:pos="5040"/>
        </w:tabs>
        <w:ind w:left="5040" w:hanging="360"/>
      </w:pPr>
      <w:rPr>
        <w:rFonts w:ascii="Arial MT" w:hAnsi="Arial MT" w:hint="default"/>
      </w:rPr>
    </w:lvl>
    <w:lvl w:ilvl="7" w:tplc="01D8FBBA" w:tentative="1">
      <w:start w:val="1"/>
      <w:numFmt w:val="bullet"/>
      <w:lvlText w:val="•"/>
      <w:lvlJc w:val="left"/>
      <w:pPr>
        <w:tabs>
          <w:tab w:val="num" w:pos="5760"/>
        </w:tabs>
        <w:ind w:left="5760" w:hanging="360"/>
      </w:pPr>
      <w:rPr>
        <w:rFonts w:ascii="Arial MT" w:hAnsi="Arial MT" w:hint="default"/>
      </w:rPr>
    </w:lvl>
    <w:lvl w:ilvl="8" w:tplc="B0F420D8" w:tentative="1">
      <w:start w:val="1"/>
      <w:numFmt w:val="bullet"/>
      <w:lvlText w:val="•"/>
      <w:lvlJc w:val="left"/>
      <w:pPr>
        <w:tabs>
          <w:tab w:val="num" w:pos="6480"/>
        </w:tabs>
        <w:ind w:left="6480" w:hanging="360"/>
      </w:pPr>
      <w:rPr>
        <w:rFonts w:ascii="Arial MT" w:hAnsi="Arial MT" w:hint="default"/>
      </w:rPr>
    </w:lvl>
  </w:abstractNum>
  <w:abstractNum w:abstractNumId="21" w15:restartNumberingAfterBreak="0">
    <w:nsid w:val="522F1856"/>
    <w:multiLevelType w:val="hybridMultilevel"/>
    <w:tmpl w:val="8C02BEE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34B3AF9"/>
    <w:multiLevelType w:val="hybridMultilevel"/>
    <w:tmpl w:val="53122A9C"/>
    <w:lvl w:ilvl="0" w:tplc="0D8C268E">
      <w:start w:val="1"/>
      <w:numFmt w:val="bullet"/>
      <w:lvlText w:val="•"/>
      <w:lvlJc w:val="left"/>
      <w:pPr>
        <w:tabs>
          <w:tab w:val="num" w:pos="720"/>
        </w:tabs>
        <w:ind w:left="720" w:hanging="360"/>
      </w:pPr>
      <w:rPr>
        <w:rFonts w:ascii="Arial" w:hAnsi="Arial" w:hint="default"/>
      </w:rPr>
    </w:lvl>
    <w:lvl w:ilvl="1" w:tplc="60E46C5C" w:tentative="1">
      <w:start w:val="1"/>
      <w:numFmt w:val="bullet"/>
      <w:lvlText w:val="•"/>
      <w:lvlJc w:val="left"/>
      <w:pPr>
        <w:tabs>
          <w:tab w:val="num" w:pos="1440"/>
        </w:tabs>
        <w:ind w:left="1440" w:hanging="360"/>
      </w:pPr>
      <w:rPr>
        <w:rFonts w:ascii="Arial" w:hAnsi="Arial" w:hint="default"/>
      </w:rPr>
    </w:lvl>
    <w:lvl w:ilvl="2" w:tplc="947A8016" w:tentative="1">
      <w:start w:val="1"/>
      <w:numFmt w:val="bullet"/>
      <w:lvlText w:val="•"/>
      <w:lvlJc w:val="left"/>
      <w:pPr>
        <w:tabs>
          <w:tab w:val="num" w:pos="2160"/>
        </w:tabs>
        <w:ind w:left="2160" w:hanging="360"/>
      </w:pPr>
      <w:rPr>
        <w:rFonts w:ascii="Arial" w:hAnsi="Arial" w:hint="default"/>
      </w:rPr>
    </w:lvl>
    <w:lvl w:ilvl="3" w:tplc="3556A19C" w:tentative="1">
      <w:start w:val="1"/>
      <w:numFmt w:val="bullet"/>
      <w:lvlText w:val="•"/>
      <w:lvlJc w:val="left"/>
      <w:pPr>
        <w:tabs>
          <w:tab w:val="num" w:pos="2880"/>
        </w:tabs>
        <w:ind w:left="2880" w:hanging="360"/>
      </w:pPr>
      <w:rPr>
        <w:rFonts w:ascii="Arial" w:hAnsi="Arial" w:hint="default"/>
      </w:rPr>
    </w:lvl>
    <w:lvl w:ilvl="4" w:tplc="8D16FCA6" w:tentative="1">
      <w:start w:val="1"/>
      <w:numFmt w:val="bullet"/>
      <w:lvlText w:val="•"/>
      <w:lvlJc w:val="left"/>
      <w:pPr>
        <w:tabs>
          <w:tab w:val="num" w:pos="3600"/>
        </w:tabs>
        <w:ind w:left="3600" w:hanging="360"/>
      </w:pPr>
      <w:rPr>
        <w:rFonts w:ascii="Arial" w:hAnsi="Arial" w:hint="default"/>
      </w:rPr>
    </w:lvl>
    <w:lvl w:ilvl="5" w:tplc="EFB8FF6E" w:tentative="1">
      <w:start w:val="1"/>
      <w:numFmt w:val="bullet"/>
      <w:lvlText w:val="•"/>
      <w:lvlJc w:val="left"/>
      <w:pPr>
        <w:tabs>
          <w:tab w:val="num" w:pos="4320"/>
        </w:tabs>
        <w:ind w:left="4320" w:hanging="360"/>
      </w:pPr>
      <w:rPr>
        <w:rFonts w:ascii="Arial" w:hAnsi="Arial" w:hint="default"/>
      </w:rPr>
    </w:lvl>
    <w:lvl w:ilvl="6" w:tplc="DF28B8AE" w:tentative="1">
      <w:start w:val="1"/>
      <w:numFmt w:val="bullet"/>
      <w:lvlText w:val="•"/>
      <w:lvlJc w:val="left"/>
      <w:pPr>
        <w:tabs>
          <w:tab w:val="num" w:pos="5040"/>
        </w:tabs>
        <w:ind w:left="5040" w:hanging="360"/>
      </w:pPr>
      <w:rPr>
        <w:rFonts w:ascii="Arial" w:hAnsi="Arial" w:hint="default"/>
      </w:rPr>
    </w:lvl>
    <w:lvl w:ilvl="7" w:tplc="95AEB762" w:tentative="1">
      <w:start w:val="1"/>
      <w:numFmt w:val="bullet"/>
      <w:lvlText w:val="•"/>
      <w:lvlJc w:val="left"/>
      <w:pPr>
        <w:tabs>
          <w:tab w:val="num" w:pos="5760"/>
        </w:tabs>
        <w:ind w:left="5760" w:hanging="360"/>
      </w:pPr>
      <w:rPr>
        <w:rFonts w:ascii="Arial" w:hAnsi="Arial" w:hint="default"/>
      </w:rPr>
    </w:lvl>
    <w:lvl w:ilvl="8" w:tplc="E17E19AE"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8F86852"/>
    <w:multiLevelType w:val="hybridMultilevel"/>
    <w:tmpl w:val="DF5090B8"/>
    <w:lvl w:ilvl="0" w:tplc="699018AE">
      <w:start w:val="1"/>
      <w:numFmt w:val="bullet"/>
      <w:lvlText w:val="•"/>
      <w:lvlJc w:val="left"/>
      <w:pPr>
        <w:tabs>
          <w:tab w:val="num" w:pos="720"/>
        </w:tabs>
        <w:ind w:left="720" w:hanging="360"/>
      </w:pPr>
      <w:rPr>
        <w:rFonts w:ascii="Arial" w:hAnsi="Arial" w:hint="default"/>
      </w:rPr>
    </w:lvl>
    <w:lvl w:ilvl="1" w:tplc="1F24334C">
      <w:numFmt w:val="bullet"/>
      <w:lvlText w:val="•"/>
      <w:lvlJc w:val="left"/>
      <w:pPr>
        <w:tabs>
          <w:tab w:val="num" w:pos="1440"/>
        </w:tabs>
        <w:ind w:left="1440" w:hanging="360"/>
      </w:pPr>
      <w:rPr>
        <w:rFonts w:ascii="Arial" w:hAnsi="Arial" w:hint="default"/>
      </w:rPr>
    </w:lvl>
    <w:lvl w:ilvl="2" w:tplc="61C2D68E" w:tentative="1">
      <w:start w:val="1"/>
      <w:numFmt w:val="bullet"/>
      <w:lvlText w:val="•"/>
      <w:lvlJc w:val="left"/>
      <w:pPr>
        <w:tabs>
          <w:tab w:val="num" w:pos="2160"/>
        </w:tabs>
        <w:ind w:left="2160" w:hanging="360"/>
      </w:pPr>
      <w:rPr>
        <w:rFonts w:ascii="Arial" w:hAnsi="Arial" w:hint="default"/>
      </w:rPr>
    </w:lvl>
    <w:lvl w:ilvl="3" w:tplc="810C5176" w:tentative="1">
      <w:start w:val="1"/>
      <w:numFmt w:val="bullet"/>
      <w:lvlText w:val="•"/>
      <w:lvlJc w:val="left"/>
      <w:pPr>
        <w:tabs>
          <w:tab w:val="num" w:pos="2880"/>
        </w:tabs>
        <w:ind w:left="2880" w:hanging="360"/>
      </w:pPr>
      <w:rPr>
        <w:rFonts w:ascii="Arial" w:hAnsi="Arial" w:hint="default"/>
      </w:rPr>
    </w:lvl>
    <w:lvl w:ilvl="4" w:tplc="AB206482" w:tentative="1">
      <w:start w:val="1"/>
      <w:numFmt w:val="bullet"/>
      <w:lvlText w:val="•"/>
      <w:lvlJc w:val="left"/>
      <w:pPr>
        <w:tabs>
          <w:tab w:val="num" w:pos="3600"/>
        </w:tabs>
        <w:ind w:left="3600" w:hanging="360"/>
      </w:pPr>
      <w:rPr>
        <w:rFonts w:ascii="Arial" w:hAnsi="Arial" w:hint="default"/>
      </w:rPr>
    </w:lvl>
    <w:lvl w:ilvl="5" w:tplc="378A0570" w:tentative="1">
      <w:start w:val="1"/>
      <w:numFmt w:val="bullet"/>
      <w:lvlText w:val="•"/>
      <w:lvlJc w:val="left"/>
      <w:pPr>
        <w:tabs>
          <w:tab w:val="num" w:pos="4320"/>
        </w:tabs>
        <w:ind w:left="4320" w:hanging="360"/>
      </w:pPr>
      <w:rPr>
        <w:rFonts w:ascii="Arial" w:hAnsi="Arial" w:hint="default"/>
      </w:rPr>
    </w:lvl>
    <w:lvl w:ilvl="6" w:tplc="DBCA8EE0" w:tentative="1">
      <w:start w:val="1"/>
      <w:numFmt w:val="bullet"/>
      <w:lvlText w:val="•"/>
      <w:lvlJc w:val="left"/>
      <w:pPr>
        <w:tabs>
          <w:tab w:val="num" w:pos="5040"/>
        </w:tabs>
        <w:ind w:left="5040" w:hanging="360"/>
      </w:pPr>
      <w:rPr>
        <w:rFonts w:ascii="Arial" w:hAnsi="Arial" w:hint="default"/>
      </w:rPr>
    </w:lvl>
    <w:lvl w:ilvl="7" w:tplc="8DDE0BC8" w:tentative="1">
      <w:start w:val="1"/>
      <w:numFmt w:val="bullet"/>
      <w:lvlText w:val="•"/>
      <w:lvlJc w:val="left"/>
      <w:pPr>
        <w:tabs>
          <w:tab w:val="num" w:pos="5760"/>
        </w:tabs>
        <w:ind w:left="5760" w:hanging="360"/>
      </w:pPr>
      <w:rPr>
        <w:rFonts w:ascii="Arial" w:hAnsi="Arial" w:hint="default"/>
      </w:rPr>
    </w:lvl>
    <w:lvl w:ilvl="8" w:tplc="461E56C0"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5E424EAC"/>
    <w:multiLevelType w:val="hybridMultilevel"/>
    <w:tmpl w:val="A1CCB918"/>
    <w:lvl w:ilvl="0" w:tplc="F9A6E696">
      <w:start w:val="1"/>
      <w:numFmt w:val="bullet"/>
      <w:lvlText w:val="•"/>
      <w:lvlJc w:val="left"/>
      <w:pPr>
        <w:tabs>
          <w:tab w:val="num" w:pos="720"/>
        </w:tabs>
        <w:ind w:left="720" w:hanging="360"/>
      </w:pPr>
      <w:rPr>
        <w:rFonts w:ascii="Calibri" w:hAnsi="Calibri" w:hint="default"/>
        <w:sz w:val="24"/>
      </w:rPr>
    </w:lvl>
    <w:lvl w:ilvl="1" w:tplc="8F8A0FD0" w:tentative="1">
      <w:start w:val="1"/>
      <w:numFmt w:val="bullet"/>
      <w:lvlText w:val="•"/>
      <w:lvlJc w:val="left"/>
      <w:pPr>
        <w:tabs>
          <w:tab w:val="num" w:pos="1440"/>
        </w:tabs>
        <w:ind w:left="1440" w:hanging="360"/>
      </w:pPr>
      <w:rPr>
        <w:rFonts w:ascii="Arial MT" w:hAnsi="Arial MT" w:hint="default"/>
      </w:rPr>
    </w:lvl>
    <w:lvl w:ilvl="2" w:tplc="1692395C" w:tentative="1">
      <w:start w:val="1"/>
      <w:numFmt w:val="bullet"/>
      <w:lvlText w:val="•"/>
      <w:lvlJc w:val="left"/>
      <w:pPr>
        <w:tabs>
          <w:tab w:val="num" w:pos="2160"/>
        </w:tabs>
        <w:ind w:left="2160" w:hanging="360"/>
      </w:pPr>
      <w:rPr>
        <w:rFonts w:ascii="Arial MT" w:hAnsi="Arial MT" w:hint="default"/>
      </w:rPr>
    </w:lvl>
    <w:lvl w:ilvl="3" w:tplc="FB9AC990" w:tentative="1">
      <w:start w:val="1"/>
      <w:numFmt w:val="bullet"/>
      <w:lvlText w:val="•"/>
      <w:lvlJc w:val="left"/>
      <w:pPr>
        <w:tabs>
          <w:tab w:val="num" w:pos="2880"/>
        </w:tabs>
        <w:ind w:left="2880" w:hanging="360"/>
      </w:pPr>
      <w:rPr>
        <w:rFonts w:ascii="Arial MT" w:hAnsi="Arial MT" w:hint="default"/>
      </w:rPr>
    </w:lvl>
    <w:lvl w:ilvl="4" w:tplc="21980658" w:tentative="1">
      <w:start w:val="1"/>
      <w:numFmt w:val="bullet"/>
      <w:lvlText w:val="•"/>
      <w:lvlJc w:val="left"/>
      <w:pPr>
        <w:tabs>
          <w:tab w:val="num" w:pos="3600"/>
        </w:tabs>
        <w:ind w:left="3600" w:hanging="360"/>
      </w:pPr>
      <w:rPr>
        <w:rFonts w:ascii="Arial MT" w:hAnsi="Arial MT" w:hint="default"/>
      </w:rPr>
    </w:lvl>
    <w:lvl w:ilvl="5" w:tplc="C1EAA922" w:tentative="1">
      <w:start w:val="1"/>
      <w:numFmt w:val="bullet"/>
      <w:lvlText w:val="•"/>
      <w:lvlJc w:val="left"/>
      <w:pPr>
        <w:tabs>
          <w:tab w:val="num" w:pos="4320"/>
        </w:tabs>
        <w:ind w:left="4320" w:hanging="360"/>
      </w:pPr>
      <w:rPr>
        <w:rFonts w:ascii="Arial MT" w:hAnsi="Arial MT" w:hint="default"/>
      </w:rPr>
    </w:lvl>
    <w:lvl w:ilvl="6" w:tplc="E6D07632" w:tentative="1">
      <w:start w:val="1"/>
      <w:numFmt w:val="bullet"/>
      <w:lvlText w:val="•"/>
      <w:lvlJc w:val="left"/>
      <w:pPr>
        <w:tabs>
          <w:tab w:val="num" w:pos="5040"/>
        </w:tabs>
        <w:ind w:left="5040" w:hanging="360"/>
      </w:pPr>
      <w:rPr>
        <w:rFonts w:ascii="Arial MT" w:hAnsi="Arial MT" w:hint="default"/>
      </w:rPr>
    </w:lvl>
    <w:lvl w:ilvl="7" w:tplc="E060697C" w:tentative="1">
      <w:start w:val="1"/>
      <w:numFmt w:val="bullet"/>
      <w:lvlText w:val="•"/>
      <w:lvlJc w:val="left"/>
      <w:pPr>
        <w:tabs>
          <w:tab w:val="num" w:pos="5760"/>
        </w:tabs>
        <w:ind w:left="5760" w:hanging="360"/>
      </w:pPr>
      <w:rPr>
        <w:rFonts w:ascii="Arial MT" w:hAnsi="Arial MT" w:hint="default"/>
      </w:rPr>
    </w:lvl>
    <w:lvl w:ilvl="8" w:tplc="563CA270" w:tentative="1">
      <w:start w:val="1"/>
      <w:numFmt w:val="bullet"/>
      <w:lvlText w:val="•"/>
      <w:lvlJc w:val="left"/>
      <w:pPr>
        <w:tabs>
          <w:tab w:val="num" w:pos="6480"/>
        </w:tabs>
        <w:ind w:left="6480" w:hanging="360"/>
      </w:pPr>
      <w:rPr>
        <w:rFonts w:ascii="Arial MT" w:hAnsi="Arial MT" w:hint="default"/>
      </w:rPr>
    </w:lvl>
  </w:abstractNum>
  <w:abstractNum w:abstractNumId="25" w15:restartNumberingAfterBreak="0">
    <w:nsid w:val="61C03B2A"/>
    <w:multiLevelType w:val="hybridMultilevel"/>
    <w:tmpl w:val="F70C2402"/>
    <w:lvl w:ilvl="0" w:tplc="AB72C93C">
      <w:start w:val="1"/>
      <w:numFmt w:val="bullet"/>
      <w:lvlText w:val="•"/>
      <w:lvlJc w:val="left"/>
      <w:pPr>
        <w:tabs>
          <w:tab w:val="num" w:pos="720"/>
        </w:tabs>
        <w:ind w:left="720" w:hanging="360"/>
      </w:pPr>
      <w:rPr>
        <w:rFonts w:ascii="Arial" w:hAnsi="Arial" w:hint="default"/>
      </w:rPr>
    </w:lvl>
    <w:lvl w:ilvl="1" w:tplc="B2226EDA" w:tentative="1">
      <w:start w:val="1"/>
      <w:numFmt w:val="bullet"/>
      <w:lvlText w:val="•"/>
      <w:lvlJc w:val="left"/>
      <w:pPr>
        <w:tabs>
          <w:tab w:val="num" w:pos="1440"/>
        </w:tabs>
        <w:ind w:left="1440" w:hanging="360"/>
      </w:pPr>
      <w:rPr>
        <w:rFonts w:ascii="Arial" w:hAnsi="Arial" w:hint="default"/>
      </w:rPr>
    </w:lvl>
    <w:lvl w:ilvl="2" w:tplc="0D50043C" w:tentative="1">
      <w:start w:val="1"/>
      <w:numFmt w:val="bullet"/>
      <w:lvlText w:val="•"/>
      <w:lvlJc w:val="left"/>
      <w:pPr>
        <w:tabs>
          <w:tab w:val="num" w:pos="2160"/>
        </w:tabs>
        <w:ind w:left="2160" w:hanging="360"/>
      </w:pPr>
      <w:rPr>
        <w:rFonts w:ascii="Arial" w:hAnsi="Arial" w:hint="default"/>
      </w:rPr>
    </w:lvl>
    <w:lvl w:ilvl="3" w:tplc="AAF27F58" w:tentative="1">
      <w:start w:val="1"/>
      <w:numFmt w:val="bullet"/>
      <w:lvlText w:val="•"/>
      <w:lvlJc w:val="left"/>
      <w:pPr>
        <w:tabs>
          <w:tab w:val="num" w:pos="2880"/>
        </w:tabs>
        <w:ind w:left="2880" w:hanging="360"/>
      </w:pPr>
      <w:rPr>
        <w:rFonts w:ascii="Arial" w:hAnsi="Arial" w:hint="default"/>
      </w:rPr>
    </w:lvl>
    <w:lvl w:ilvl="4" w:tplc="E5E420C6" w:tentative="1">
      <w:start w:val="1"/>
      <w:numFmt w:val="bullet"/>
      <w:lvlText w:val="•"/>
      <w:lvlJc w:val="left"/>
      <w:pPr>
        <w:tabs>
          <w:tab w:val="num" w:pos="3600"/>
        </w:tabs>
        <w:ind w:left="3600" w:hanging="360"/>
      </w:pPr>
      <w:rPr>
        <w:rFonts w:ascii="Arial" w:hAnsi="Arial" w:hint="default"/>
      </w:rPr>
    </w:lvl>
    <w:lvl w:ilvl="5" w:tplc="A6663C22" w:tentative="1">
      <w:start w:val="1"/>
      <w:numFmt w:val="bullet"/>
      <w:lvlText w:val="•"/>
      <w:lvlJc w:val="left"/>
      <w:pPr>
        <w:tabs>
          <w:tab w:val="num" w:pos="4320"/>
        </w:tabs>
        <w:ind w:left="4320" w:hanging="360"/>
      </w:pPr>
      <w:rPr>
        <w:rFonts w:ascii="Arial" w:hAnsi="Arial" w:hint="default"/>
      </w:rPr>
    </w:lvl>
    <w:lvl w:ilvl="6" w:tplc="5C48CBA6" w:tentative="1">
      <w:start w:val="1"/>
      <w:numFmt w:val="bullet"/>
      <w:lvlText w:val="•"/>
      <w:lvlJc w:val="left"/>
      <w:pPr>
        <w:tabs>
          <w:tab w:val="num" w:pos="5040"/>
        </w:tabs>
        <w:ind w:left="5040" w:hanging="360"/>
      </w:pPr>
      <w:rPr>
        <w:rFonts w:ascii="Arial" w:hAnsi="Arial" w:hint="default"/>
      </w:rPr>
    </w:lvl>
    <w:lvl w:ilvl="7" w:tplc="33CC85CE" w:tentative="1">
      <w:start w:val="1"/>
      <w:numFmt w:val="bullet"/>
      <w:lvlText w:val="•"/>
      <w:lvlJc w:val="left"/>
      <w:pPr>
        <w:tabs>
          <w:tab w:val="num" w:pos="5760"/>
        </w:tabs>
        <w:ind w:left="5760" w:hanging="360"/>
      </w:pPr>
      <w:rPr>
        <w:rFonts w:ascii="Arial" w:hAnsi="Arial" w:hint="default"/>
      </w:rPr>
    </w:lvl>
    <w:lvl w:ilvl="8" w:tplc="988263AE"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71EF23BF"/>
    <w:multiLevelType w:val="hybridMultilevel"/>
    <w:tmpl w:val="14DC809A"/>
    <w:lvl w:ilvl="0" w:tplc="32E6318E">
      <w:start w:val="1"/>
      <w:numFmt w:val="bullet"/>
      <w:lvlText w:val=""/>
      <w:lvlJc w:val="left"/>
      <w:pPr>
        <w:tabs>
          <w:tab w:val="num" w:pos="720"/>
        </w:tabs>
        <w:ind w:left="720" w:hanging="360"/>
      </w:pPr>
      <w:rPr>
        <w:rFonts w:ascii="Symbol" w:hAnsi="Symbol" w:hint="default"/>
      </w:rPr>
    </w:lvl>
    <w:lvl w:ilvl="1" w:tplc="84CAA18E" w:tentative="1">
      <w:start w:val="1"/>
      <w:numFmt w:val="bullet"/>
      <w:lvlText w:val=""/>
      <w:lvlJc w:val="left"/>
      <w:pPr>
        <w:tabs>
          <w:tab w:val="num" w:pos="1440"/>
        </w:tabs>
        <w:ind w:left="1440" w:hanging="360"/>
      </w:pPr>
      <w:rPr>
        <w:rFonts w:ascii="Symbol" w:hAnsi="Symbol" w:hint="default"/>
      </w:rPr>
    </w:lvl>
    <w:lvl w:ilvl="2" w:tplc="34F03972" w:tentative="1">
      <w:start w:val="1"/>
      <w:numFmt w:val="bullet"/>
      <w:lvlText w:val=""/>
      <w:lvlJc w:val="left"/>
      <w:pPr>
        <w:tabs>
          <w:tab w:val="num" w:pos="2160"/>
        </w:tabs>
        <w:ind w:left="2160" w:hanging="360"/>
      </w:pPr>
      <w:rPr>
        <w:rFonts w:ascii="Symbol" w:hAnsi="Symbol" w:hint="default"/>
      </w:rPr>
    </w:lvl>
    <w:lvl w:ilvl="3" w:tplc="4880ECB0" w:tentative="1">
      <w:start w:val="1"/>
      <w:numFmt w:val="bullet"/>
      <w:lvlText w:val=""/>
      <w:lvlJc w:val="left"/>
      <w:pPr>
        <w:tabs>
          <w:tab w:val="num" w:pos="2880"/>
        </w:tabs>
        <w:ind w:left="2880" w:hanging="360"/>
      </w:pPr>
      <w:rPr>
        <w:rFonts w:ascii="Symbol" w:hAnsi="Symbol" w:hint="default"/>
      </w:rPr>
    </w:lvl>
    <w:lvl w:ilvl="4" w:tplc="A8C2B20C" w:tentative="1">
      <w:start w:val="1"/>
      <w:numFmt w:val="bullet"/>
      <w:lvlText w:val=""/>
      <w:lvlJc w:val="left"/>
      <w:pPr>
        <w:tabs>
          <w:tab w:val="num" w:pos="3600"/>
        </w:tabs>
        <w:ind w:left="3600" w:hanging="360"/>
      </w:pPr>
      <w:rPr>
        <w:rFonts w:ascii="Symbol" w:hAnsi="Symbol" w:hint="default"/>
      </w:rPr>
    </w:lvl>
    <w:lvl w:ilvl="5" w:tplc="28EE9264" w:tentative="1">
      <w:start w:val="1"/>
      <w:numFmt w:val="bullet"/>
      <w:lvlText w:val=""/>
      <w:lvlJc w:val="left"/>
      <w:pPr>
        <w:tabs>
          <w:tab w:val="num" w:pos="4320"/>
        </w:tabs>
        <w:ind w:left="4320" w:hanging="360"/>
      </w:pPr>
      <w:rPr>
        <w:rFonts w:ascii="Symbol" w:hAnsi="Symbol" w:hint="default"/>
      </w:rPr>
    </w:lvl>
    <w:lvl w:ilvl="6" w:tplc="8856C868" w:tentative="1">
      <w:start w:val="1"/>
      <w:numFmt w:val="bullet"/>
      <w:lvlText w:val=""/>
      <w:lvlJc w:val="left"/>
      <w:pPr>
        <w:tabs>
          <w:tab w:val="num" w:pos="5040"/>
        </w:tabs>
        <w:ind w:left="5040" w:hanging="360"/>
      </w:pPr>
      <w:rPr>
        <w:rFonts w:ascii="Symbol" w:hAnsi="Symbol" w:hint="default"/>
      </w:rPr>
    </w:lvl>
    <w:lvl w:ilvl="7" w:tplc="B686C5A0" w:tentative="1">
      <w:start w:val="1"/>
      <w:numFmt w:val="bullet"/>
      <w:lvlText w:val=""/>
      <w:lvlJc w:val="left"/>
      <w:pPr>
        <w:tabs>
          <w:tab w:val="num" w:pos="5760"/>
        </w:tabs>
        <w:ind w:left="5760" w:hanging="360"/>
      </w:pPr>
      <w:rPr>
        <w:rFonts w:ascii="Symbol" w:hAnsi="Symbol" w:hint="default"/>
      </w:rPr>
    </w:lvl>
    <w:lvl w:ilvl="8" w:tplc="1A28C416"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71F63545"/>
    <w:multiLevelType w:val="hybridMultilevel"/>
    <w:tmpl w:val="CD7EE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97964791">
    <w:abstractNumId w:val="10"/>
  </w:num>
  <w:num w:numId="2" w16cid:durableId="536309460">
    <w:abstractNumId w:val="18"/>
  </w:num>
  <w:num w:numId="3" w16cid:durableId="263223373">
    <w:abstractNumId w:val="13"/>
  </w:num>
  <w:num w:numId="4" w16cid:durableId="402681178">
    <w:abstractNumId w:val="2"/>
  </w:num>
  <w:num w:numId="5" w16cid:durableId="2067221924">
    <w:abstractNumId w:val="11"/>
  </w:num>
  <w:num w:numId="6" w16cid:durableId="1186865836">
    <w:abstractNumId w:val="17"/>
  </w:num>
  <w:num w:numId="7" w16cid:durableId="814251597">
    <w:abstractNumId w:val="3"/>
  </w:num>
  <w:num w:numId="8" w16cid:durableId="327557219">
    <w:abstractNumId w:val="0"/>
  </w:num>
  <w:num w:numId="9" w16cid:durableId="327708">
    <w:abstractNumId w:val="1"/>
  </w:num>
  <w:num w:numId="10" w16cid:durableId="1254433953">
    <w:abstractNumId w:val="4"/>
  </w:num>
  <w:num w:numId="11" w16cid:durableId="1727684970">
    <w:abstractNumId w:val="8"/>
  </w:num>
  <w:num w:numId="12" w16cid:durableId="405808157">
    <w:abstractNumId w:val="22"/>
  </w:num>
  <w:num w:numId="13" w16cid:durableId="1778022973">
    <w:abstractNumId w:val="7"/>
  </w:num>
  <w:num w:numId="14" w16cid:durableId="390274661">
    <w:abstractNumId w:val="26"/>
  </w:num>
  <w:num w:numId="15" w16cid:durableId="73281313">
    <w:abstractNumId w:val="21"/>
  </w:num>
  <w:num w:numId="16" w16cid:durableId="656768507">
    <w:abstractNumId w:val="6"/>
  </w:num>
  <w:num w:numId="17" w16cid:durableId="314184843">
    <w:abstractNumId w:val="25"/>
  </w:num>
  <w:num w:numId="18" w16cid:durableId="1324159100">
    <w:abstractNumId w:val="27"/>
  </w:num>
  <w:num w:numId="19" w16cid:durableId="689994137">
    <w:abstractNumId w:val="20"/>
  </w:num>
  <w:num w:numId="20" w16cid:durableId="1447499482">
    <w:abstractNumId w:val="9"/>
  </w:num>
  <w:num w:numId="21" w16cid:durableId="1427919114">
    <w:abstractNumId w:val="19"/>
  </w:num>
  <w:num w:numId="22" w16cid:durableId="902063118">
    <w:abstractNumId w:val="24"/>
  </w:num>
  <w:num w:numId="23" w16cid:durableId="116263172">
    <w:abstractNumId w:val="12"/>
  </w:num>
  <w:num w:numId="24" w16cid:durableId="1995453039">
    <w:abstractNumId w:val="5"/>
  </w:num>
  <w:num w:numId="25" w16cid:durableId="1562597569">
    <w:abstractNumId w:val="16"/>
  </w:num>
  <w:num w:numId="26" w16cid:durableId="846359767">
    <w:abstractNumId w:val="14"/>
  </w:num>
  <w:num w:numId="27" w16cid:durableId="716665556">
    <w:abstractNumId w:val="23"/>
  </w:num>
  <w:num w:numId="28" w16cid:durableId="1396392362">
    <w:abstractNumId w:val="15"/>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4211"/>
    <w:rsid w:val="00065D84"/>
    <w:rsid w:val="000818EF"/>
    <w:rsid w:val="000835FC"/>
    <w:rsid w:val="00092EF6"/>
    <w:rsid w:val="000B79C5"/>
    <w:rsid w:val="000C1CCD"/>
    <w:rsid w:val="00105065"/>
    <w:rsid w:val="00131BA2"/>
    <w:rsid w:val="00196951"/>
    <w:rsid w:val="001B16D5"/>
    <w:rsid w:val="001B76F5"/>
    <w:rsid w:val="001C57EA"/>
    <w:rsid w:val="001E3703"/>
    <w:rsid w:val="002168F2"/>
    <w:rsid w:val="00292899"/>
    <w:rsid w:val="003137F2"/>
    <w:rsid w:val="00323652"/>
    <w:rsid w:val="00342536"/>
    <w:rsid w:val="00344E9A"/>
    <w:rsid w:val="00370FCC"/>
    <w:rsid w:val="003A6763"/>
    <w:rsid w:val="003D7255"/>
    <w:rsid w:val="003F0A3C"/>
    <w:rsid w:val="00444D25"/>
    <w:rsid w:val="00450B55"/>
    <w:rsid w:val="004560D8"/>
    <w:rsid w:val="00460761"/>
    <w:rsid w:val="004729A0"/>
    <w:rsid w:val="004C29AF"/>
    <w:rsid w:val="004C3146"/>
    <w:rsid w:val="004E0BFC"/>
    <w:rsid w:val="005062F4"/>
    <w:rsid w:val="00511C4B"/>
    <w:rsid w:val="00514EC3"/>
    <w:rsid w:val="00516D7F"/>
    <w:rsid w:val="005178BB"/>
    <w:rsid w:val="00530550"/>
    <w:rsid w:val="00571DC2"/>
    <w:rsid w:val="005922EE"/>
    <w:rsid w:val="00594869"/>
    <w:rsid w:val="0059686F"/>
    <w:rsid w:val="005A3B69"/>
    <w:rsid w:val="005A636A"/>
    <w:rsid w:val="005B4B53"/>
    <w:rsid w:val="005B6927"/>
    <w:rsid w:val="005C355C"/>
    <w:rsid w:val="005F29B4"/>
    <w:rsid w:val="0060263A"/>
    <w:rsid w:val="00622D51"/>
    <w:rsid w:val="006619CE"/>
    <w:rsid w:val="006B3883"/>
    <w:rsid w:val="006B43D6"/>
    <w:rsid w:val="006E45C4"/>
    <w:rsid w:val="007452C1"/>
    <w:rsid w:val="00790680"/>
    <w:rsid w:val="007A0B96"/>
    <w:rsid w:val="007E526A"/>
    <w:rsid w:val="008445A3"/>
    <w:rsid w:val="008828BD"/>
    <w:rsid w:val="00890EBE"/>
    <w:rsid w:val="009157DF"/>
    <w:rsid w:val="009258B1"/>
    <w:rsid w:val="0094375C"/>
    <w:rsid w:val="00950C5D"/>
    <w:rsid w:val="0095290E"/>
    <w:rsid w:val="00964DEE"/>
    <w:rsid w:val="0099360F"/>
    <w:rsid w:val="009B5464"/>
    <w:rsid w:val="009B5CA4"/>
    <w:rsid w:val="009D3534"/>
    <w:rsid w:val="009E4211"/>
    <w:rsid w:val="009F2209"/>
    <w:rsid w:val="00A10B37"/>
    <w:rsid w:val="00A26514"/>
    <w:rsid w:val="00A37FDB"/>
    <w:rsid w:val="00A40711"/>
    <w:rsid w:val="00A57D29"/>
    <w:rsid w:val="00A66E1D"/>
    <w:rsid w:val="00A800B2"/>
    <w:rsid w:val="00A87088"/>
    <w:rsid w:val="00AB2288"/>
    <w:rsid w:val="00AB7CEA"/>
    <w:rsid w:val="00AE0461"/>
    <w:rsid w:val="00AE644E"/>
    <w:rsid w:val="00B42913"/>
    <w:rsid w:val="00B51A8D"/>
    <w:rsid w:val="00B82052"/>
    <w:rsid w:val="00B84323"/>
    <w:rsid w:val="00BA2E33"/>
    <w:rsid w:val="00BD7601"/>
    <w:rsid w:val="00BF315B"/>
    <w:rsid w:val="00BF65A9"/>
    <w:rsid w:val="00C2400D"/>
    <w:rsid w:val="00C378F8"/>
    <w:rsid w:val="00C65460"/>
    <w:rsid w:val="00C66F02"/>
    <w:rsid w:val="00CC0A18"/>
    <w:rsid w:val="00CD457B"/>
    <w:rsid w:val="00CD60AB"/>
    <w:rsid w:val="00D005F3"/>
    <w:rsid w:val="00D03157"/>
    <w:rsid w:val="00D3690F"/>
    <w:rsid w:val="00D46380"/>
    <w:rsid w:val="00D55CF0"/>
    <w:rsid w:val="00D87CD0"/>
    <w:rsid w:val="00D92610"/>
    <w:rsid w:val="00DA4408"/>
    <w:rsid w:val="00DB02E7"/>
    <w:rsid w:val="00DC2402"/>
    <w:rsid w:val="00DF299F"/>
    <w:rsid w:val="00DF38A5"/>
    <w:rsid w:val="00DF6618"/>
    <w:rsid w:val="00E01248"/>
    <w:rsid w:val="00E14B48"/>
    <w:rsid w:val="00E6253F"/>
    <w:rsid w:val="00E64D09"/>
    <w:rsid w:val="00E81D85"/>
    <w:rsid w:val="00E91140"/>
    <w:rsid w:val="00E96738"/>
    <w:rsid w:val="00EA004B"/>
    <w:rsid w:val="00EA28A9"/>
    <w:rsid w:val="00EA58B6"/>
    <w:rsid w:val="00ED7F1D"/>
    <w:rsid w:val="00F0387C"/>
    <w:rsid w:val="00F255BB"/>
    <w:rsid w:val="00F6278E"/>
    <w:rsid w:val="00F629D9"/>
    <w:rsid w:val="00F634B2"/>
    <w:rsid w:val="00F82EF7"/>
    <w:rsid w:val="00FA6D85"/>
    <w:rsid w:val="00FA75DB"/>
    <w:rsid w:val="00FD53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4B3EB0"/>
  <w15:chartTrackingRefBased/>
  <w15:docId w15:val="{749F193E-DF56-423C-A2F5-9DB7F2282C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C1CC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9E421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9E4211"/>
    <w:rPr>
      <w:rFonts w:eastAsiaTheme="minorEastAsia"/>
      <w:lang w:val="en-US"/>
    </w:rPr>
  </w:style>
  <w:style w:type="character" w:styleId="Hyperlink">
    <w:name w:val="Hyperlink"/>
    <w:basedOn w:val="DefaultParagraphFont"/>
    <w:uiPriority w:val="99"/>
    <w:unhideWhenUsed/>
    <w:rsid w:val="009E4211"/>
    <w:rPr>
      <w:color w:val="0000FF" w:themeColor="hyperlink"/>
      <w:u w:val="single"/>
    </w:rPr>
  </w:style>
  <w:style w:type="character" w:styleId="UnresolvedMention">
    <w:name w:val="Unresolved Mention"/>
    <w:basedOn w:val="DefaultParagraphFont"/>
    <w:uiPriority w:val="99"/>
    <w:semiHidden/>
    <w:unhideWhenUsed/>
    <w:rsid w:val="009E4211"/>
    <w:rPr>
      <w:color w:val="605E5C"/>
      <w:shd w:val="clear" w:color="auto" w:fill="E1DFDD"/>
    </w:rPr>
  </w:style>
  <w:style w:type="character" w:customStyle="1" w:styleId="Heading1Char">
    <w:name w:val="Heading 1 Char"/>
    <w:basedOn w:val="DefaultParagraphFont"/>
    <w:link w:val="Heading1"/>
    <w:uiPriority w:val="9"/>
    <w:rsid w:val="000C1CCD"/>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0C1CCD"/>
    <w:pPr>
      <w:spacing w:line="259" w:lineRule="auto"/>
      <w:outlineLvl w:val="9"/>
    </w:pPr>
    <w:rPr>
      <w:lang w:val="en-US"/>
    </w:rPr>
  </w:style>
  <w:style w:type="paragraph" w:styleId="TOC2">
    <w:name w:val="toc 2"/>
    <w:basedOn w:val="Normal"/>
    <w:next w:val="Normal"/>
    <w:autoRedefine/>
    <w:uiPriority w:val="39"/>
    <w:unhideWhenUsed/>
    <w:rsid w:val="000C1CCD"/>
    <w:pPr>
      <w:spacing w:after="100" w:line="259" w:lineRule="auto"/>
      <w:ind w:left="220"/>
    </w:pPr>
    <w:rPr>
      <w:rFonts w:eastAsiaTheme="minorEastAsia" w:cs="Times New Roman"/>
      <w:lang w:val="en-US"/>
    </w:rPr>
  </w:style>
  <w:style w:type="paragraph" w:styleId="TOC1">
    <w:name w:val="toc 1"/>
    <w:basedOn w:val="Normal"/>
    <w:next w:val="Normal"/>
    <w:autoRedefine/>
    <w:uiPriority w:val="39"/>
    <w:unhideWhenUsed/>
    <w:rsid w:val="001B76F5"/>
    <w:pPr>
      <w:spacing w:after="0" w:line="240" w:lineRule="auto"/>
    </w:pPr>
    <w:rPr>
      <w:rFonts w:eastAsiaTheme="minorEastAsia" w:cstheme="minorHAnsi"/>
      <w:b/>
      <w:bCs/>
      <w:color w:val="7030A0"/>
      <w:sz w:val="28"/>
      <w:szCs w:val="28"/>
      <w:lang w:val="en-US"/>
    </w:rPr>
  </w:style>
  <w:style w:type="paragraph" w:styleId="TOC3">
    <w:name w:val="toc 3"/>
    <w:basedOn w:val="Normal"/>
    <w:next w:val="Normal"/>
    <w:autoRedefine/>
    <w:uiPriority w:val="39"/>
    <w:unhideWhenUsed/>
    <w:rsid w:val="000C1CCD"/>
    <w:pPr>
      <w:spacing w:after="100" w:line="259" w:lineRule="auto"/>
      <w:ind w:left="216"/>
    </w:pPr>
    <w:rPr>
      <w:rFonts w:eastAsiaTheme="minorEastAsia" w:cs="Times New Roman"/>
      <w:lang w:val="en-US"/>
    </w:rPr>
  </w:style>
  <w:style w:type="paragraph" w:styleId="ListParagraph">
    <w:name w:val="List Paragraph"/>
    <w:basedOn w:val="Normal"/>
    <w:uiPriority w:val="34"/>
    <w:qFormat/>
    <w:rsid w:val="00FD53F3"/>
    <w:pPr>
      <w:ind w:left="720"/>
      <w:contextualSpacing/>
    </w:pPr>
  </w:style>
  <w:style w:type="table" w:styleId="TableGrid">
    <w:name w:val="Table Grid"/>
    <w:basedOn w:val="TableNormal"/>
    <w:uiPriority w:val="59"/>
    <w:rsid w:val="002928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6278E"/>
    <w:pPr>
      <w:tabs>
        <w:tab w:val="center" w:pos="4513"/>
        <w:tab w:val="right" w:pos="9026"/>
      </w:tabs>
      <w:spacing w:after="0" w:line="240" w:lineRule="auto"/>
    </w:pPr>
  </w:style>
  <w:style w:type="character" w:customStyle="1" w:styleId="HeaderChar">
    <w:name w:val="Header Char"/>
    <w:basedOn w:val="DefaultParagraphFont"/>
    <w:link w:val="Header"/>
    <w:uiPriority w:val="99"/>
    <w:rsid w:val="00F6278E"/>
  </w:style>
  <w:style w:type="paragraph" w:styleId="Footer">
    <w:name w:val="footer"/>
    <w:basedOn w:val="Normal"/>
    <w:link w:val="FooterChar"/>
    <w:uiPriority w:val="99"/>
    <w:unhideWhenUsed/>
    <w:rsid w:val="00F6278E"/>
    <w:pPr>
      <w:tabs>
        <w:tab w:val="center" w:pos="4513"/>
        <w:tab w:val="right" w:pos="9026"/>
      </w:tabs>
      <w:spacing w:after="0" w:line="240" w:lineRule="auto"/>
    </w:pPr>
  </w:style>
  <w:style w:type="character" w:customStyle="1" w:styleId="FooterChar">
    <w:name w:val="Footer Char"/>
    <w:basedOn w:val="DefaultParagraphFont"/>
    <w:link w:val="Footer"/>
    <w:uiPriority w:val="99"/>
    <w:rsid w:val="00F6278E"/>
  </w:style>
  <w:style w:type="paragraph" w:styleId="NormalWeb">
    <w:name w:val="Normal (Web)"/>
    <w:basedOn w:val="Normal"/>
    <w:uiPriority w:val="99"/>
    <w:semiHidden/>
    <w:unhideWhenUsed/>
    <w:rsid w:val="004C29A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FootnoteText">
    <w:name w:val="footnote text"/>
    <w:basedOn w:val="Normal"/>
    <w:link w:val="FootnoteTextChar"/>
    <w:uiPriority w:val="99"/>
    <w:semiHidden/>
    <w:unhideWhenUsed/>
    <w:rsid w:val="00AE046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E0461"/>
    <w:rPr>
      <w:sz w:val="20"/>
      <w:szCs w:val="20"/>
    </w:rPr>
  </w:style>
  <w:style w:type="character" w:styleId="FootnoteReference">
    <w:name w:val="footnote reference"/>
    <w:basedOn w:val="DefaultParagraphFont"/>
    <w:uiPriority w:val="99"/>
    <w:semiHidden/>
    <w:unhideWhenUsed/>
    <w:rsid w:val="00AE046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7010">
      <w:bodyDiv w:val="1"/>
      <w:marLeft w:val="0"/>
      <w:marRight w:val="0"/>
      <w:marTop w:val="0"/>
      <w:marBottom w:val="0"/>
      <w:divBdr>
        <w:top w:val="none" w:sz="0" w:space="0" w:color="auto"/>
        <w:left w:val="none" w:sz="0" w:space="0" w:color="auto"/>
        <w:bottom w:val="none" w:sz="0" w:space="0" w:color="auto"/>
        <w:right w:val="none" w:sz="0" w:space="0" w:color="auto"/>
      </w:divBdr>
      <w:divsChild>
        <w:div w:id="2035031691">
          <w:marLeft w:val="302"/>
          <w:marRight w:val="1109"/>
          <w:marTop w:val="20"/>
          <w:marBottom w:val="0"/>
          <w:divBdr>
            <w:top w:val="none" w:sz="0" w:space="0" w:color="auto"/>
            <w:left w:val="none" w:sz="0" w:space="0" w:color="auto"/>
            <w:bottom w:val="none" w:sz="0" w:space="0" w:color="auto"/>
            <w:right w:val="none" w:sz="0" w:space="0" w:color="auto"/>
          </w:divBdr>
        </w:div>
        <w:div w:id="1242636481">
          <w:marLeft w:val="302"/>
          <w:marRight w:val="0"/>
          <w:marTop w:val="360"/>
          <w:marBottom w:val="0"/>
          <w:divBdr>
            <w:top w:val="none" w:sz="0" w:space="0" w:color="auto"/>
            <w:left w:val="none" w:sz="0" w:space="0" w:color="auto"/>
            <w:bottom w:val="none" w:sz="0" w:space="0" w:color="auto"/>
            <w:right w:val="none" w:sz="0" w:space="0" w:color="auto"/>
          </w:divBdr>
        </w:div>
        <w:div w:id="870340803">
          <w:marLeft w:val="302"/>
          <w:marRight w:val="835"/>
          <w:marTop w:val="360"/>
          <w:marBottom w:val="0"/>
          <w:divBdr>
            <w:top w:val="none" w:sz="0" w:space="0" w:color="auto"/>
            <w:left w:val="none" w:sz="0" w:space="0" w:color="auto"/>
            <w:bottom w:val="none" w:sz="0" w:space="0" w:color="auto"/>
            <w:right w:val="none" w:sz="0" w:space="0" w:color="auto"/>
          </w:divBdr>
        </w:div>
        <w:div w:id="906035707">
          <w:marLeft w:val="302"/>
          <w:marRight w:val="0"/>
          <w:marTop w:val="360"/>
          <w:marBottom w:val="0"/>
          <w:divBdr>
            <w:top w:val="none" w:sz="0" w:space="0" w:color="auto"/>
            <w:left w:val="none" w:sz="0" w:space="0" w:color="auto"/>
            <w:bottom w:val="none" w:sz="0" w:space="0" w:color="auto"/>
            <w:right w:val="none" w:sz="0" w:space="0" w:color="auto"/>
          </w:divBdr>
        </w:div>
        <w:div w:id="1976175713">
          <w:marLeft w:val="302"/>
          <w:marRight w:val="259"/>
          <w:marTop w:val="360"/>
          <w:marBottom w:val="0"/>
          <w:divBdr>
            <w:top w:val="none" w:sz="0" w:space="0" w:color="auto"/>
            <w:left w:val="none" w:sz="0" w:space="0" w:color="auto"/>
            <w:bottom w:val="none" w:sz="0" w:space="0" w:color="auto"/>
            <w:right w:val="none" w:sz="0" w:space="0" w:color="auto"/>
          </w:divBdr>
        </w:div>
      </w:divsChild>
    </w:div>
    <w:div w:id="6056387">
      <w:bodyDiv w:val="1"/>
      <w:marLeft w:val="0"/>
      <w:marRight w:val="0"/>
      <w:marTop w:val="0"/>
      <w:marBottom w:val="0"/>
      <w:divBdr>
        <w:top w:val="none" w:sz="0" w:space="0" w:color="auto"/>
        <w:left w:val="none" w:sz="0" w:space="0" w:color="auto"/>
        <w:bottom w:val="none" w:sz="0" w:space="0" w:color="auto"/>
        <w:right w:val="none" w:sz="0" w:space="0" w:color="auto"/>
      </w:divBdr>
    </w:div>
    <w:div w:id="49571955">
      <w:bodyDiv w:val="1"/>
      <w:marLeft w:val="0"/>
      <w:marRight w:val="0"/>
      <w:marTop w:val="0"/>
      <w:marBottom w:val="0"/>
      <w:divBdr>
        <w:top w:val="none" w:sz="0" w:space="0" w:color="auto"/>
        <w:left w:val="none" w:sz="0" w:space="0" w:color="auto"/>
        <w:bottom w:val="none" w:sz="0" w:space="0" w:color="auto"/>
        <w:right w:val="none" w:sz="0" w:space="0" w:color="auto"/>
      </w:divBdr>
    </w:div>
    <w:div w:id="59598637">
      <w:bodyDiv w:val="1"/>
      <w:marLeft w:val="0"/>
      <w:marRight w:val="0"/>
      <w:marTop w:val="0"/>
      <w:marBottom w:val="0"/>
      <w:divBdr>
        <w:top w:val="none" w:sz="0" w:space="0" w:color="auto"/>
        <w:left w:val="none" w:sz="0" w:space="0" w:color="auto"/>
        <w:bottom w:val="none" w:sz="0" w:space="0" w:color="auto"/>
        <w:right w:val="none" w:sz="0" w:space="0" w:color="auto"/>
      </w:divBdr>
    </w:div>
    <w:div w:id="62146119">
      <w:bodyDiv w:val="1"/>
      <w:marLeft w:val="0"/>
      <w:marRight w:val="0"/>
      <w:marTop w:val="0"/>
      <w:marBottom w:val="0"/>
      <w:divBdr>
        <w:top w:val="none" w:sz="0" w:space="0" w:color="auto"/>
        <w:left w:val="none" w:sz="0" w:space="0" w:color="auto"/>
        <w:bottom w:val="none" w:sz="0" w:space="0" w:color="auto"/>
        <w:right w:val="none" w:sz="0" w:space="0" w:color="auto"/>
      </w:divBdr>
    </w:div>
    <w:div w:id="74058249">
      <w:bodyDiv w:val="1"/>
      <w:marLeft w:val="0"/>
      <w:marRight w:val="0"/>
      <w:marTop w:val="0"/>
      <w:marBottom w:val="0"/>
      <w:divBdr>
        <w:top w:val="none" w:sz="0" w:space="0" w:color="auto"/>
        <w:left w:val="none" w:sz="0" w:space="0" w:color="auto"/>
        <w:bottom w:val="none" w:sz="0" w:space="0" w:color="auto"/>
        <w:right w:val="none" w:sz="0" w:space="0" w:color="auto"/>
      </w:divBdr>
      <w:divsChild>
        <w:div w:id="394162918">
          <w:marLeft w:val="446"/>
          <w:marRight w:val="0"/>
          <w:marTop w:val="0"/>
          <w:marBottom w:val="0"/>
          <w:divBdr>
            <w:top w:val="none" w:sz="0" w:space="0" w:color="auto"/>
            <w:left w:val="none" w:sz="0" w:space="0" w:color="auto"/>
            <w:bottom w:val="none" w:sz="0" w:space="0" w:color="auto"/>
            <w:right w:val="none" w:sz="0" w:space="0" w:color="auto"/>
          </w:divBdr>
        </w:div>
      </w:divsChild>
    </w:div>
    <w:div w:id="176042837">
      <w:bodyDiv w:val="1"/>
      <w:marLeft w:val="0"/>
      <w:marRight w:val="0"/>
      <w:marTop w:val="0"/>
      <w:marBottom w:val="0"/>
      <w:divBdr>
        <w:top w:val="none" w:sz="0" w:space="0" w:color="auto"/>
        <w:left w:val="none" w:sz="0" w:space="0" w:color="auto"/>
        <w:bottom w:val="none" w:sz="0" w:space="0" w:color="auto"/>
        <w:right w:val="none" w:sz="0" w:space="0" w:color="auto"/>
      </w:divBdr>
    </w:div>
    <w:div w:id="228077728">
      <w:bodyDiv w:val="1"/>
      <w:marLeft w:val="0"/>
      <w:marRight w:val="0"/>
      <w:marTop w:val="0"/>
      <w:marBottom w:val="0"/>
      <w:divBdr>
        <w:top w:val="none" w:sz="0" w:space="0" w:color="auto"/>
        <w:left w:val="none" w:sz="0" w:space="0" w:color="auto"/>
        <w:bottom w:val="none" w:sz="0" w:space="0" w:color="auto"/>
        <w:right w:val="none" w:sz="0" w:space="0" w:color="auto"/>
      </w:divBdr>
    </w:div>
    <w:div w:id="315113582">
      <w:bodyDiv w:val="1"/>
      <w:marLeft w:val="0"/>
      <w:marRight w:val="0"/>
      <w:marTop w:val="0"/>
      <w:marBottom w:val="0"/>
      <w:divBdr>
        <w:top w:val="none" w:sz="0" w:space="0" w:color="auto"/>
        <w:left w:val="none" w:sz="0" w:space="0" w:color="auto"/>
        <w:bottom w:val="none" w:sz="0" w:space="0" w:color="auto"/>
        <w:right w:val="none" w:sz="0" w:space="0" w:color="auto"/>
      </w:divBdr>
    </w:div>
    <w:div w:id="330792326">
      <w:bodyDiv w:val="1"/>
      <w:marLeft w:val="0"/>
      <w:marRight w:val="0"/>
      <w:marTop w:val="0"/>
      <w:marBottom w:val="0"/>
      <w:divBdr>
        <w:top w:val="none" w:sz="0" w:space="0" w:color="auto"/>
        <w:left w:val="none" w:sz="0" w:space="0" w:color="auto"/>
        <w:bottom w:val="none" w:sz="0" w:space="0" w:color="auto"/>
        <w:right w:val="none" w:sz="0" w:space="0" w:color="auto"/>
      </w:divBdr>
    </w:div>
    <w:div w:id="339355562">
      <w:bodyDiv w:val="1"/>
      <w:marLeft w:val="0"/>
      <w:marRight w:val="0"/>
      <w:marTop w:val="0"/>
      <w:marBottom w:val="0"/>
      <w:divBdr>
        <w:top w:val="none" w:sz="0" w:space="0" w:color="auto"/>
        <w:left w:val="none" w:sz="0" w:space="0" w:color="auto"/>
        <w:bottom w:val="none" w:sz="0" w:space="0" w:color="auto"/>
        <w:right w:val="none" w:sz="0" w:space="0" w:color="auto"/>
      </w:divBdr>
    </w:div>
    <w:div w:id="380983656">
      <w:bodyDiv w:val="1"/>
      <w:marLeft w:val="0"/>
      <w:marRight w:val="0"/>
      <w:marTop w:val="0"/>
      <w:marBottom w:val="0"/>
      <w:divBdr>
        <w:top w:val="none" w:sz="0" w:space="0" w:color="auto"/>
        <w:left w:val="none" w:sz="0" w:space="0" w:color="auto"/>
        <w:bottom w:val="none" w:sz="0" w:space="0" w:color="auto"/>
        <w:right w:val="none" w:sz="0" w:space="0" w:color="auto"/>
      </w:divBdr>
      <w:divsChild>
        <w:div w:id="1565946335">
          <w:marLeft w:val="446"/>
          <w:marRight w:val="0"/>
          <w:marTop w:val="0"/>
          <w:marBottom w:val="0"/>
          <w:divBdr>
            <w:top w:val="none" w:sz="0" w:space="0" w:color="auto"/>
            <w:left w:val="none" w:sz="0" w:space="0" w:color="auto"/>
            <w:bottom w:val="none" w:sz="0" w:space="0" w:color="auto"/>
            <w:right w:val="none" w:sz="0" w:space="0" w:color="auto"/>
          </w:divBdr>
        </w:div>
      </w:divsChild>
    </w:div>
    <w:div w:id="385565823">
      <w:bodyDiv w:val="1"/>
      <w:marLeft w:val="0"/>
      <w:marRight w:val="0"/>
      <w:marTop w:val="0"/>
      <w:marBottom w:val="0"/>
      <w:divBdr>
        <w:top w:val="none" w:sz="0" w:space="0" w:color="auto"/>
        <w:left w:val="none" w:sz="0" w:space="0" w:color="auto"/>
        <w:bottom w:val="none" w:sz="0" w:space="0" w:color="auto"/>
        <w:right w:val="none" w:sz="0" w:space="0" w:color="auto"/>
      </w:divBdr>
    </w:div>
    <w:div w:id="398014254">
      <w:bodyDiv w:val="1"/>
      <w:marLeft w:val="0"/>
      <w:marRight w:val="0"/>
      <w:marTop w:val="0"/>
      <w:marBottom w:val="0"/>
      <w:divBdr>
        <w:top w:val="none" w:sz="0" w:space="0" w:color="auto"/>
        <w:left w:val="none" w:sz="0" w:space="0" w:color="auto"/>
        <w:bottom w:val="none" w:sz="0" w:space="0" w:color="auto"/>
        <w:right w:val="none" w:sz="0" w:space="0" w:color="auto"/>
      </w:divBdr>
    </w:div>
    <w:div w:id="418717169">
      <w:bodyDiv w:val="1"/>
      <w:marLeft w:val="0"/>
      <w:marRight w:val="0"/>
      <w:marTop w:val="0"/>
      <w:marBottom w:val="0"/>
      <w:divBdr>
        <w:top w:val="none" w:sz="0" w:space="0" w:color="auto"/>
        <w:left w:val="none" w:sz="0" w:space="0" w:color="auto"/>
        <w:bottom w:val="none" w:sz="0" w:space="0" w:color="auto"/>
        <w:right w:val="none" w:sz="0" w:space="0" w:color="auto"/>
      </w:divBdr>
    </w:div>
    <w:div w:id="422342595">
      <w:bodyDiv w:val="1"/>
      <w:marLeft w:val="0"/>
      <w:marRight w:val="0"/>
      <w:marTop w:val="0"/>
      <w:marBottom w:val="0"/>
      <w:divBdr>
        <w:top w:val="none" w:sz="0" w:space="0" w:color="auto"/>
        <w:left w:val="none" w:sz="0" w:space="0" w:color="auto"/>
        <w:bottom w:val="none" w:sz="0" w:space="0" w:color="auto"/>
        <w:right w:val="none" w:sz="0" w:space="0" w:color="auto"/>
      </w:divBdr>
      <w:divsChild>
        <w:div w:id="494805888">
          <w:marLeft w:val="1166"/>
          <w:marRight w:val="0"/>
          <w:marTop w:val="0"/>
          <w:marBottom w:val="0"/>
          <w:divBdr>
            <w:top w:val="none" w:sz="0" w:space="0" w:color="auto"/>
            <w:left w:val="none" w:sz="0" w:space="0" w:color="auto"/>
            <w:bottom w:val="none" w:sz="0" w:space="0" w:color="auto"/>
            <w:right w:val="none" w:sz="0" w:space="0" w:color="auto"/>
          </w:divBdr>
        </w:div>
        <w:div w:id="1131167643">
          <w:marLeft w:val="1166"/>
          <w:marRight w:val="0"/>
          <w:marTop w:val="0"/>
          <w:marBottom w:val="0"/>
          <w:divBdr>
            <w:top w:val="none" w:sz="0" w:space="0" w:color="auto"/>
            <w:left w:val="none" w:sz="0" w:space="0" w:color="auto"/>
            <w:bottom w:val="none" w:sz="0" w:space="0" w:color="auto"/>
            <w:right w:val="none" w:sz="0" w:space="0" w:color="auto"/>
          </w:divBdr>
        </w:div>
        <w:div w:id="1686904313">
          <w:marLeft w:val="1166"/>
          <w:marRight w:val="0"/>
          <w:marTop w:val="0"/>
          <w:marBottom w:val="0"/>
          <w:divBdr>
            <w:top w:val="none" w:sz="0" w:space="0" w:color="auto"/>
            <w:left w:val="none" w:sz="0" w:space="0" w:color="auto"/>
            <w:bottom w:val="none" w:sz="0" w:space="0" w:color="auto"/>
            <w:right w:val="none" w:sz="0" w:space="0" w:color="auto"/>
          </w:divBdr>
        </w:div>
        <w:div w:id="758866844">
          <w:marLeft w:val="1166"/>
          <w:marRight w:val="0"/>
          <w:marTop w:val="0"/>
          <w:marBottom w:val="0"/>
          <w:divBdr>
            <w:top w:val="none" w:sz="0" w:space="0" w:color="auto"/>
            <w:left w:val="none" w:sz="0" w:space="0" w:color="auto"/>
            <w:bottom w:val="none" w:sz="0" w:space="0" w:color="auto"/>
            <w:right w:val="none" w:sz="0" w:space="0" w:color="auto"/>
          </w:divBdr>
        </w:div>
        <w:div w:id="1314287123">
          <w:marLeft w:val="1166"/>
          <w:marRight w:val="0"/>
          <w:marTop w:val="0"/>
          <w:marBottom w:val="0"/>
          <w:divBdr>
            <w:top w:val="none" w:sz="0" w:space="0" w:color="auto"/>
            <w:left w:val="none" w:sz="0" w:space="0" w:color="auto"/>
            <w:bottom w:val="none" w:sz="0" w:space="0" w:color="auto"/>
            <w:right w:val="none" w:sz="0" w:space="0" w:color="auto"/>
          </w:divBdr>
        </w:div>
        <w:div w:id="391585408">
          <w:marLeft w:val="1166"/>
          <w:marRight w:val="0"/>
          <w:marTop w:val="0"/>
          <w:marBottom w:val="0"/>
          <w:divBdr>
            <w:top w:val="none" w:sz="0" w:space="0" w:color="auto"/>
            <w:left w:val="none" w:sz="0" w:space="0" w:color="auto"/>
            <w:bottom w:val="none" w:sz="0" w:space="0" w:color="auto"/>
            <w:right w:val="none" w:sz="0" w:space="0" w:color="auto"/>
          </w:divBdr>
        </w:div>
      </w:divsChild>
    </w:div>
    <w:div w:id="455833935">
      <w:bodyDiv w:val="1"/>
      <w:marLeft w:val="0"/>
      <w:marRight w:val="0"/>
      <w:marTop w:val="0"/>
      <w:marBottom w:val="0"/>
      <w:divBdr>
        <w:top w:val="none" w:sz="0" w:space="0" w:color="auto"/>
        <w:left w:val="none" w:sz="0" w:space="0" w:color="auto"/>
        <w:bottom w:val="none" w:sz="0" w:space="0" w:color="auto"/>
        <w:right w:val="none" w:sz="0" w:space="0" w:color="auto"/>
      </w:divBdr>
    </w:div>
    <w:div w:id="513418015">
      <w:bodyDiv w:val="1"/>
      <w:marLeft w:val="0"/>
      <w:marRight w:val="0"/>
      <w:marTop w:val="0"/>
      <w:marBottom w:val="0"/>
      <w:divBdr>
        <w:top w:val="none" w:sz="0" w:space="0" w:color="auto"/>
        <w:left w:val="none" w:sz="0" w:space="0" w:color="auto"/>
        <w:bottom w:val="none" w:sz="0" w:space="0" w:color="auto"/>
        <w:right w:val="none" w:sz="0" w:space="0" w:color="auto"/>
      </w:divBdr>
    </w:div>
    <w:div w:id="565604903">
      <w:bodyDiv w:val="1"/>
      <w:marLeft w:val="0"/>
      <w:marRight w:val="0"/>
      <w:marTop w:val="0"/>
      <w:marBottom w:val="0"/>
      <w:divBdr>
        <w:top w:val="none" w:sz="0" w:space="0" w:color="auto"/>
        <w:left w:val="none" w:sz="0" w:space="0" w:color="auto"/>
        <w:bottom w:val="none" w:sz="0" w:space="0" w:color="auto"/>
        <w:right w:val="none" w:sz="0" w:space="0" w:color="auto"/>
      </w:divBdr>
    </w:div>
    <w:div w:id="629089724">
      <w:bodyDiv w:val="1"/>
      <w:marLeft w:val="0"/>
      <w:marRight w:val="0"/>
      <w:marTop w:val="0"/>
      <w:marBottom w:val="0"/>
      <w:divBdr>
        <w:top w:val="none" w:sz="0" w:space="0" w:color="auto"/>
        <w:left w:val="none" w:sz="0" w:space="0" w:color="auto"/>
        <w:bottom w:val="none" w:sz="0" w:space="0" w:color="auto"/>
        <w:right w:val="none" w:sz="0" w:space="0" w:color="auto"/>
      </w:divBdr>
    </w:div>
    <w:div w:id="646740475">
      <w:bodyDiv w:val="1"/>
      <w:marLeft w:val="0"/>
      <w:marRight w:val="0"/>
      <w:marTop w:val="0"/>
      <w:marBottom w:val="0"/>
      <w:divBdr>
        <w:top w:val="none" w:sz="0" w:space="0" w:color="auto"/>
        <w:left w:val="none" w:sz="0" w:space="0" w:color="auto"/>
        <w:bottom w:val="none" w:sz="0" w:space="0" w:color="auto"/>
        <w:right w:val="none" w:sz="0" w:space="0" w:color="auto"/>
      </w:divBdr>
    </w:div>
    <w:div w:id="650256841">
      <w:bodyDiv w:val="1"/>
      <w:marLeft w:val="0"/>
      <w:marRight w:val="0"/>
      <w:marTop w:val="0"/>
      <w:marBottom w:val="0"/>
      <w:divBdr>
        <w:top w:val="none" w:sz="0" w:space="0" w:color="auto"/>
        <w:left w:val="none" w:sz="0" w:space="0" w:color="auto"/>
        <w:bottom w:val="none" w:sz="0" w:space="0" w:color="auto"/>
        <w:right w:val="none" w:sz="0" w:space="0" w:color="auto"/>
      </w:divBdr>
      <w:divsChild>
        <w:div w:id="1927378409">
          <w:marLeft w:val="274"/>
          <w:marRight w:val="0"/>
          <w:marTop w:val="0"/>
          <w:marBottom w:val="0"/>
          <w:divBdr>
            <w:top w:val="none" w:sz="0" w:space="0" w:color="auto"/>
            <w:left w:val="none" w:sz="0" w:space="0" w:color="auto"/>
            <w:bottom w:val="none" w:sz="0" w:space="0" w:color="auto"/>
            <w:right w:val="none" w:sz="0" w:space="0" w:color="auto"/>
          </w:divBdr>
        </w:div>
      </w:divsChild>
    </w:div>
    <w:div w:id="691305721">
      <w:bodyDiv w:val="1"/>
      <w:marLeft w:val="0"/>
      <w:marRight w:val="0"/>
      <w:marTop w:val="0"/>
      <w:marBottom w:val="0"/>
      <w:divBdr>
        <w:top w:val="none" w:sz="0" w:space="0" w:color="auto"/>
        <w:left w:val="none" w:sz="0" w:space="0" w:color="auto"/>
        <w:bottom w:val="none" w:sz="0" w:space="0" w:color="auto"/>
        <w:right w:val="none" w:sz="0" w:space="0" w:color="auto"/>
      </w:divBdr>
    </w:div>
    <w:div w:id="699283231">
      <w:bodyDiv w:val="1"/>
      <w:marLeft w:val="0"/>
      <w:marRight w:val="0"/>
      <w:marTop w:val="0"/>
      <w:marBottom w:val="0"/>
      <w:divBdr>
        <w:top w:val="none" w:sz="0" w:space="0" w:color="auto"/>
        <w:left w:val="none" w:sz="0" w:space="0" w:color="auto"/>
        <w:bottom w:val="none" w:sz="0" w:space="0" w:color="auto"/>
        <w:right w:val="none" w:sz="0" w:space="0" w:color="auto"/>
      </w:divBdr>
    </w:div>
    <w:div w:id="754017347">
      <w:bodyDiv w:val="1"/>
      <w:marLeft w:val="0"/>
      <w:marRight w:val="0"/>
      <w:marTop w:val="0"/>
      <w:marBottom w:val="0"/>
      <w:divBdr>
        <w:top w:val="none" w:sz="0" w:space="0" w:color="auto"/>
        <w:left w:val="none" w:sz="0" w:space="0" w:color="auto"/>
        <w:bottom w:val="none" w:sz="0" w:space="0" w:color="auto"/>
        <w:right w:val="none" w:sz="0" w:space="0" w:color="auto"/>
      </w:divBdr>
    </w:div>
    <w:div w:id="757143594">
      <w:bodyDiv w:val="1"/>
      <w:marLeft w:val="0"/>
      <w:marRight w:val="0"/>
      <w:marTop w:val="0"/>
      <w:marBottom w:val="0"/>
      <w:divBdr>
        <w:top w:val="none" w:sz="0" w:space="0" w:color="auto"/>
        <w:left w:val="none" w:sz="0" w:space="0" w:color="auto"/>
        <w:bottom w:val="none" w:sz="0" w:space="0" w:color="auto"/>
        <w:right w:val="none" w:sz="0" w:space="0" w:color="auto"/>
      </w:divBdr>
    </w:div>
    <w:div w:id="825508428">
      <w:bodyDiv w:val="1"/>
      <w:marLeft w:val="0"/>
      <w:marRight w:val="0"/>
      <w:marTop w:val="0"/>
      <w:marBottom w:val="0"/>
      <w:divBdr>
        <w:top w:val="none" w:sz="0" w:space="0" w:color="auto"/>
        <w:left w:val="none" w:sz="0" w:space="0" w:color="auto"/>
        <w:bottom w:val="none" w:sz="0" w:space="0" w:color="auto"/>
        <w:right w:val="none" w:sz="0" w:space="0" w:color="auto"/>
      </w:divBdr>
      <w:divsChild>
        <w:div w:id="2090341547">
          <w:marLeft w:val="619"/>
          <w:marRight w:val="144"/>
          <w:marTop w:val="0"/>
          <w:marBottom w:val="0"/>
          <w:divBdr>
            <w:top w:val="none" w:sz="0" w:space="0" w:color="auto"/>
            <w:left w:val="none" w:sz="0" w:space="0" w:color="auto"/>
            <w:bottom w:val="none" w:sz="0" w:space="0" w:color="auto"/>
            <w:right w:val="none" w:sz="0" w:space="0" w:color="auto"/>
          </w:divBdr>
        </w:div>
        <w:div w:id="1924339553">
          <w:marLeft w:val="619"/>
          <w:marRight w:val="0"/>
          <w:marTop w:val="1"/>
          <w:marBottom w:val="0"/>
          <w:divBdr>
            <w:top w:val="none" w:sz="0" w:space="0" w:color="auto"/>
            <w:left w:val="none" w:sz="0" w:space="0" w:color="auto"/>
            <w:bottom w:val="none" w:sz="0" w:space="0" w:color="auto"/>
            <w:right w:val="none" w:sz="0" w:space="0" w:color="auto"/>
          </w:divBdr>
        </w:div>
        <w:div w:id="1867401603">
          <w:marLeft w:val="619"/>
          <w:marRight w:val="778"/>
          <w:marTop w:val="1"/>
          <w:marBottom w:val="0"/>
          <w:divBdr>
            <w:top w:val="none" w:sz="0" w:space="0" w:color="auto"/>
            <w:left w:val="none" w:sz="0" w:space="0" w:color="auto"/>
            <w:bottom w:val="none" w:sz="0" w:space="0" w:color="auto"/>
            <w:right w:val="none" w:sz="0" w:space="0" w:color="auto"/>
          </w:divBdr>
        </w:div>
        <w:div w:id="1778409663">
          <w:marLeft w:val="619"/>
          <w:marRight w:val="0"/>
          <w:marTop w:val="0"/>
          <w:marBottom w:val="0"/>
          <w:divBdr>
            <w:top w:val="none" w:sz="0" w:space="0" w:color="auto"/>
            <w:left w:val="none" w:sz="0" w:space="0" w:color="auto"/>
            <w:bottom w:val="none" w:sz="0" w:space="0" w:color="auto"/>
            <w:right w:val="none" w:sz="0" w:space="0" w:color="auto"/>
          </w:divBdr>
        </w:div>
        <w:div w:id="1029913080">
          <w:marLeft w:val="619"/>
          <w:marRight w:val="0"/>
          <w:marTop w:val="0"/>
          <w:marBottom w:val="0"/>
          <w:divBdr>
            <w:top w:val="none" w:sz="0" w:space="0" w:color="auto"/>
            <w:left w:val="none" w:sz="0" w:space="0" w:color="auto"/>
            <w:bottom w:val="none" w:sz="0" w:space="0" w:color="auto"/>
            <w:right w:val="none" w:sz="0" w:space="0" w:color="auto"/>
          </w:divBdr>
        </w:div>
        <w:div w:id="1802308740">
          <w:marLeft w:val="619"/>
          <w:marRight w:val="245"/>
          <w:marTop w:val="0"/>
          <w:marBottom w:val="0"/>
          <w:divBdr>
            <w:top w:val="none" w:sz="0" w:space="0" w:color="auto"/>
            <w:left w:val="none" w:sz="0" w:space="0" w:color="auto"/>
            <w:bottom w:val="none" w:sz="0" w:space="0" w:color="auto"/>
            <w:right w:val="none" w:sz="0" w:space="0" w:color="auto"/>
          </w:divBdr>
        </w:div>
      </w:divsChild>
    </w:div>
    <w:div w:id="842430801">
      <w:bodyDiv w:val="1"/>
      <w:marLeft w:val="0"/>
      <w:marRight w:val="0"/>
      <w:marTop w:val="0"/>
      <w:marBottom w:val="0"/>
      <w:divBdr>
        <w:top w:val="none" w:sz="0" w:space="0" w:color="auto"/>
        <w:left w:val="none" w:sz="0" w:space="0" w:color="auto"/>
        <w:bottom w:val="none" w:sz="0" w:space="0" w:color="auto"/>
        <w:right w:val="none" w:sz="0" w:space="0" w:color="auto"/>
      </w:divBdr>
    </w:div>
    <w:div w:id="847254163">
      <w:bodyDiv w:val="1"/>
      <w:marLeft w:val="0"/>
      <w:marRight w:val="0"/>
      <w:marTop w:val="0"/>
      <w:marBottom w:val="0"/>
      <w:divBdr>
        <w:top w:val="none" w:sz="0" w:space="0" w:color="auto"/>
        <w:left w:val="none" w:sz="0" w:space="0" w:color="auto"/>
        <w:bottom w:val="none" w:sz="0" w:space="0" w:color="auto"/>
        <w:right w:val="none" w:sz="0" w:space="0" w:color="auto"/>
      </w:divBdr>
    </w:div>
    <w:div w:id="860633692">
      <w:bodyDiv w:val="1"/>
      <w:marLeft w:val="0"/>
      <w:marRight w:val="0"/>
      <w:marTop w:val="0"/>
      <w:marBottom w:val="0"/>
      <w:divBdr>
        <w:top w:val="none" w:sz="0" w:space="0" w:color="auto"/>
        <w:left w:val="none" w:sz="0" w:space="0" w:color="auto"/>
        <w:bottom w:val="none" w:sz="0" w:space="0" w:color="auto"/>
        <w:right w:val="none" w:sz="0" w:space="0" w:color="auto"/>
      </w:divBdr>
      <w:divsChild>
        <w:div w:id="1026754885">
          <w:marLeft w:val="274"/>
          <w:marRight w:val="0"/>
          <w:marTop w:val="0"/>
          <w:marBottom w:val="0"/>
          <w:divBdr>
            <w:top w:val="none" w:sz="0" w:space="0" w:color="auto"/>
            <w:left w:val="none" w:sz="0" w:space="0" w:color="auto"/>
            <w:bottom w:val="none" w:sz="0" w:space="0" w:color="auto"/>
            <w:right w:val="none" w:sz="0" w:space="0" w:color="auto"/>
          </w:divBdr>
        </w:div>
        <w:div w:id="1731228858">
          <w:marLeft w:val="274"/>
          <w:marRight w:val="0"/>
          <w:marTop w:val="0"/>
          <w:marBottom w:val="0"/>
          <w:divBdr>
            <w:top w:val="none" w:sz="0" w:space="0" w:color="auto"/>
            <w:left w:val="none" w:sz="0" w:space="0" w:color="auto"/>
            <w:bottom w:val="none" w:sz="0" w:space="0" w:color="auto"/>
            <w:right w:val="none" w:sz="0" w:space="0" w:color="auto"/>
          </w:divBdr>
        </w:div>
        <w:div w:id="911963891">
          <w:marLeft w:val="274"/>
          <w:marRight w:val="0"/>
          <w:marTop w:val="0"/>
          <w:marBottom w:val="0"/>
          <w:divBdr>
            <w:top w:val="none" w:sz="0" w:space="0" w:color="auto"/>
            <w:left w:val="none" w:sz="0" w:space="0" w:color="auto"/>
            <w:bottom w:val="none" w:sz="0" w:space="0" w:color="auto"/>
            <w:right w:val="none" w:sz="0" w:space="0" w:color="auto"/>
          </w:divBdr>
        </w:div>
        <w:div w:id="108280071">
          <w:marLeft w:val="274"/>
          <w:marRight w:val="0"/>
          <w:marTop w:val="0"/>
          <w:marBottom w:val="0"/>
          <w:divBdr>
            <w:top w:val="none" w:sz="0" w:space="0" w:color="auto"/>
            <w:left w:val="none" w:sz="0" w:space="0" w:color="auto"/>
            <w:bottom w:val="none" w:sz="0" w:space="0" w:color="auto"/>
            <w:right w:val="none" w:sz="0" w:space="0" w:color="auto"/>
          </w:divBdr>
        </w:div>
        <w:div w:id="100613636">
          <w:marLeft w:val="274"/>
          <w:marRight w:val="0"/>
          <w:marTop w:val="0"/>
          <w:marBottom w:val="0"/>
          <w:divBdr>
            <w:top w:val="none" w:sz="0" w:space="0" w:color="auto"/>
            <w:left w:val="none" w:sz="0" w:space="0" w:color="auto"/>
            <w:bottom w:val="none" w:sz="0" w:space="0" w:color="auto"/>
            <w:right w:val="none" w:sz="0" w:space="0" w:color="auto"/>
          </w:divBdr>
        </w:div>
      </w:divsChild>
    </w:div>
    <w:div w:id="876357575">
      <w:bodyDiv w:val="1"/>
      <w:marLeft w:val="0"/>
      <w:marRight w:val="0"/>
      <w:marTop w:val="0"/>
      <w:marBottom w:val="0"/>
      <w:divBdr>
        <w:top w:val="none" w:sz="0" w:space="0" w:color="auto"/>
        <w:left w:val="none" w:sz="0" w:space="0" w:color="auto"/>
        <w:bottom w:val="none" w:sz="0" w:space="0" w:color="auto"/>
        <w:right w:val="none" w:sz="0" w:space="0" w:color="auto"/>
      </w:divBdr>
      <w:divsChild>
        <w:div w:id="1729257340">
          <w:marLeft w:val="302"/>
          <w:marRight w:val="1109"/>
          <w:marTop w:val="20"/>
          <w:marBottom w:val="0"/>
          <w:divBdr>
            <w:top w:val="none" w:sz="0" w:space="0" w:color="auto"/>
            <w:left w:val="none" w:sz="0" w:space="0" w:color="auto"/>
            <w:bottom w:val="none" w:sz="0" w:space="0" w:color="auto"/>
            <w:right w:val="none" w:sz="0" w:space="0" w:color="auto"/>
          </w:divBdr>
        </w:div>
        <w:div w:id="1178081941">
          <w:marLeft w:val="302"/>
          <w:marRight w:val="0"/>
          <w:marTop w:val="360"/>
          <w:marBottom w:val="0"/>
          <w:divBdr>
            <w:top w:val="none" w:sz="0" w:space="0" w:color="auto"/>
            <w:left w:val="none" w:sz="0" w:space="0" w:color="auto"/>
            <w:bottom w:val="none" w:sz="0" w:space="0" w:color="auto"/>
            <w:right w:val="none" w:sz="0" w:space="0" w:color="auto"/>
          </w:divBdr>
        </w:div>
        <w:div w:id="394354806">
          <w:marLeft w:val="302"/>
          <w:marRight w:val="835"/>
          <w:marTop w:val="360"/>
          <w:marBottom w:val="0"/>
          <w:divBdr>
            <w:top w:val="none" w:sz="0" w:space="0" w:color="auto"/>
            <w:left w:val="none" w:sz="0" w:space="0" w:color="auto"/>
            <w:bottom w:val="none" w:sz="0" w:space="0" w:color="auto"/>
            <w:right w:val="none" w:sz="0" w:space="0" w:color="auto"/>
          </w:divBdr>
        </w:div>
        <w:div w:id="445852862">
          <w:marLeft w:val="302"/>
          <w:marRight w:val="0"/>
          <w:marTop w:val="360"/>
          <w:marBottom w:val="0"/>
          <w:divBdr>
            <w:top w:val="none" w:sz="0" w:space="0" w:color="auto"/>
            <w:left w:val="none" w:sz="0" w:space="0" w:color="auto"/>
            <w:bottom w:val="none" w:sz="0" w:space="0" w:color="auto"/>
            <w:right w:val="none" w:sz="0" w:space="0" w:color="auto"/>
          </w:divBdr>
        </w:div>
        <w:div w:id="797143039">
          <w:marLeft w:val="302"/>
          <w:marRight w:val="259"/>
          <w:marTop w:val="360"/>
          <w:marBottom w:val="0"/>
          <w:divBdr>
            <w:top w:val="none" w:sz="0" w:space="0" w:color="auto"/>
            <w:left w:val="none" w:sz="0" w:space="0" w:color="auto"/>
            <w:bottom w:val="none" w:sz="0" w:space="0" w:color="auto"/>
            <w:right w:val="none" w:sz="0" w:space="0" w:color="auto"/>
          </w:divBdr>
        </w:div>
      </w:divsChild>
    </w:div>
    <w:div w:id="879247436">
      <w:bodyDiv w:val="1"/>
      <w:marLeft w:val="0"/>
      <w:marRight w:val="0"/>
      <w:marTop w:val="0"/>
      <w:marBottom w:val="0"/>
      <w:divBdr>
        <w:top w:val="none" w:sz="0" w:space="0" w:color="auto"/>
        <w:left w:val="none" w:sz="0" w:space="0" w:color="auto"/>
        <w:bottom w:val="none" w:sz="0" w:space="0" w:color="auto"/>
        <w:right w:val="none" w:sz="0" w:space="0" w:color="auto"/>
      </w:divBdr>
    </w:div>
    <w:div w:id="879248895">
      <w:bodyDiv w:val="1"/>
      <w:marLeft w:val="0"/>
      <w:marRight w:val="0"/>
      <w:marTop w:val="0"/>
      <w:marBottom w:val="0"/>
      <w:divBdr>
        <w:top w:val="none" w:sz="0" w:space="0" w:color="auto"/>
        <w:left w:val="none" w:sz="0" w:space="0" w:color="auto"/>
        <w:bottom w:val="none" w:sz="0" w:space="0" w:color="auto"/>
        <w:right w:val="none" w:sz="0" w:space="0" w:color="auto"/>
      </w:divBdr>
      <w:divsChild>
        <w:div w:id="1340548149">
          <w:marLeft w:val="274"/>
          <w:marRight w:val="0"/>
          <w:marTop w:val="0"/>
          <w:marBottom w:val="0"/>
          <w:divBdr>
            <w:top w:val="none" w:sz="0" w:space="0" w:color="auto"/>
            <w:left w:val="none" w:sz="0" w:space="0" w:color="auto"/>
            <w:bottom w:val="none" w:sz="0" w:space="0" w:color="auto"/>
            <w:right w:val="none" w:sz="0" w:space="0" w:color="auto"/>
          </w:divBdr>
        </w:div>
        <w:div w:id="1082992360">
          <w:marLeft w:val="274"/>
          <w:marRight w:val="0"/>
          <w:marTop w:val="0"/>
          <w:marBottom w:val="0"/>
          <w:divBdr>
            <w:top w:val="none" w:sz="0" w:space="0" w:color="auto"/>
            <w:left w:val="none" w:sz="0" w:space="0" w:color="auto"/>
            <w:bottom w:val="none" w:sz="0" w:space="0" w:color="auto"/>
            <w:right w:val="none" w:sz="0" w:space="0" w:color="auto"/>
          </w:divBdr>
        </w:div>
      </w:divsChild>
    </w:div>
    <w:div w:id="886186476">
      <w:bodyDiv w:val="1"/>
      <w:marLeft w:val="0"/>
      <w:marRight w:val="0"/>
      <w:marTop w:val="0"/>
      <w:marBottom w:val="0"/>
      <w:divBdr>
        <w:top w:val="none" w:sz="0" w:space="0" w:color="auto"/>
        <w:left w:val="none" w:sz="0" w:space="0" w:color="auto"/>
        <w:bottom w:val="none" w:sz="0" w:space="0" w:color="auto"/>
        <w:right w:val="none" w:sz="0" w:space="0" w:color="auto"/>
      </w:divBdr>
    </w:div>
    <w:div w:id="888299746">
      <w:bodyDiv w:val="1"/>
      <w:marLeft w:val="0"/>
      <w:marRight w:val="0"/>
      <w:marTop w:val="0"/>
      <w:marBottom w:val="0"/>
      <w:divBdr>
        <w:top w:val="none" w:sz="0" w:space="0" w:color="auto"/>
        <w:left w:val="none" w:sz="0" w:space="0" w:color="auto"/>
        <w:bottom w:val="none" w:sz="0" w:space="0" w:color="auto"/>
        <w:right w:val="none" w:sz="0" w:space="0" w:color="auto"/>
      </w:divBdr>
      <w:divsChild>
        <w:div w:id="873663269">
          <w:marLeft w:val="547"/>
          <w:marRight w:val="0"/>
          <w:marTop w:val="0"/>
          <w:marBottom w:val="0"/>
          <w:divBdr>
            <w:top w:val="none" w:sz="0" w:space="0" w:color="auto"/>
            <w:left w:val="none" w:sz="0" w:space="0" w:color="auto"/>
            <w:bottom w:val="none" w:sz="0" w:space="0" w:color="auto"/>
            <w:right w:val="none" w:sz="0" w:space="0" w:color="auto"/>
          </w:divBdr>
        </w:div>
        <w:div w:id="1243446271">
          <w:marLeft w:val="547"/>
          <w:marRight w:val="0"/>
          <w:marTop w:val="0"/>
          <w:marBottom w:val="0"/>
          <w:divBdr>
            <w:top w:val="none" w:sz="0" w:space="0" w:color="auto"/>
            <w:left w:val="none" w:sz="0" w:space="0" w:color="auto"/>
            <w:bottom w:val="none" w:sz="0" w:space="0" w:color="auto"/>
            <w:right w:val="none" w:sz="0" w:space="0" w:color="auto"/>
          </w:divBdr>
        </w:div>
        <w:div w:id="2141805988">
          <w:marLeft w:val="547"/>
          <w:marRight w:val="0"/>
          <w:marTop w:val="0"/>
          <w:marBottom w:val="0"/>
          <w:divBdr>
            <w:top w:val="none" w:sz="0" w:space="0" w:color="auto"/>
            <w:left w:val="none" w:sz="0" w:space="0" w:color="auto"/>
            <w:bottom w:val="none" w:sz="0" w:space="0" w:color="auto"/>
            <w:right w:val="none" w:sz="0" w:space="0" w:color="auto"/>
          </w:divBdr>
        </w:div>
        <w:div w:id="2014332694">
          <w:marLeft w:val="547"/>
          <w:marRight w:val="0"/>
          <w:marTop w:val="0"/>
          <w:marBottom w:val="0"/>
          <w:divBdr>
            <w:top w:val="none" w:sz="0" w:space="0" w:color="auto"/>
            <w:left w:val="none" w:sz="0" w:space="0" w:color="auto"/>
            <w:bottom w:val="none" w:sz="0" w:space="0" w:color="auto"/>
            <w:right w:val="none" w:sz="0" w:space="0" w:color="auto"/>
          </w:divBdr>
        </w:div>
      </w:divsChild>
    </w:div>
    <w:div w:id="892160796">
      <w:bodyDiv w:val="1"/>
      <w:marLeft w:val="0"/>
      <w:marRight w:val="0"/>
      <w:marTop w:val="0"/>
      <w:marBottom w:val="0"/>
      <w:divBdr>
        <w:top w:val="none" w:sz="0" w:space="0" w:color="auto"/>
        <w:left w:val="none" w:sz="0" w:space="0" w:color="auto"/>
        <w:bottom w:val="none" w:sz="0" w:space="0" w:color="auto"/>
        <w:right w:val="none" w:sz="0" w:space="0" w:color="auto"/>
      </w:divBdr>
    </w:div>
    <w:div w:id="893736955">
      <w:bodyDiv w:val="1"/>
      <w:marLeft w:val="0"/>
      <w:marRight w:val="0"/>
      <w:marTop w:val="0"/>
      <w:marBottom w:val="0"/>
      <w:divBdr>
        <w:top w:val="none" w:sz="0" w:space="0" w:color="auto"/>
        <w:left w:val="none" w:sz="0" w:space="0" w:color="auto"/>
        <w:bottom w:val="none" w:sz="0" w:space="0" w:color="auto"/>
        <w:right w:val="none" w:sz="0" w:space="0" w:color="auto"/>
      </w:divBdr>
      <w:divsChild>
        <w:div w:id="153495426">
          <w:marLeft w:val="446"/>
          <w:marRight w:val="0"/>
          <w:marTop w:val="0"/>
          <w:marBottom w:val="0"/>
          <w:divBdr>
            <w:top w:val="none" w:sz="0" w:space="0" w:color="auto"/>
            <w:left w:val="none" w:sz="0" w:space="0" w:color="auto"/>
            <w:bottom w:val="none" w:sz="0" w:space="0" w:color="auto"/>
            <w:right w:val="none" w:sz="0" w:space="0" w:color="auto"/>
          </w:divBdr>
        </w:div>
      </w:divsChild>
    </w:div>
    <w:div w:id="917129966">
      <w:bodyDiv w:val="1"/>
      <w:marLeft w:val="0"/>
      <w:marRight w:val="0"/>
      <w:marTop w:val="0"/>
      <w:marBottom w:val="0"/>
      <w:divBdr>
        <w:top w:val="none" w:sz="0" w:space="0" w:color="auto"/>
        <w:left w:val="none" w:sz="0" w:space="0" w:color="auto"/>
        <w:bottom w:val="none" w:sz="0" w:space="0" w:color="auto"/>
        <w:right w:val="none" w:sz="0" w:space="0" w:color="auto"/>
      </w:divBdr>
      <w:divsChild>
        <w:div w:id="1180511460">
          <w:marLeft w:val="274"/>
          <w:marRight w:val="0"/>
          <w:marTop w:val="0"/>
          <w:marBottom w:val="0"/>
          <w:divBdr>
            <w:top w:val="none" w:sz="0" w:space="0" w:color="auto"/>
            <w:left w:val="none" w:sz="0" w:space="0" w:color="auto"/>
            <w:bottom w:val="none" w:sz="0" w:space="0" w:color="auto"/>
            <w:right w:val="none" w:sz="0" w:space="0" w:color="auto"/>
          </w:divBdr>
        </w:div>
      </w:divsChild>
    </w:div>
    <w:div w:id="920798742">
      <w:bodyDiv w:val="1"/>
      <w:marLeft w:val="0"/>
      <w:marRight w:val="0"/>
      <w:marTop w:val="0"/>
      <w:marBottom w:val="0"/>
      <w:divBdr>
        <w:top w:val="none" w:sz="0" w:space="0" w:color="auto"/>
        <w:left w:val="none" w:sz="0" w:space="0" w:color="auto"/>
        <w:bottom w:val="none" w:sz="0" w:space="0" w:color="auto"/>
        <w:right w:val="none" w:sz="0" w:space="0" w:color="auto"/>
      </w:divBdr>
    </w:div>
    <w:div w:id="926111988">
      <w:bodyDiv w:val="1"/>
      <w:marLeft w:val="0"/>
      <w:marRight w:val="0"/>
      <w:marTop w:val="0"/>
      <w:marBottom w:val="0"/>
      <w:divBdr>
        <w:top w:val="none" w:sz="0" w:space="0" w:color="auto"/>
        <w:left w:val="none" w:sz="0" w:space="0" w:color="auto"/>
        <w:bottom w:val="none" w:sz="0" w:space="0" w:color="auto"/>
        <w:right w:val="none" w:sz="0" w:space="0" w:color="auto"/>
      </w:divBdr>
    </w:div>
    <w:div w:id="942223069">
      <w:bodyDiv w:val="1"/>
      <w:marLeft w:val="0"/>
      <w:marRight w:val="0"/>
      <w:marTop w:val="0"/>
      <w:marBottom w:val="0"/>
      <w:divBdr>
        <w:top w:val="none" w:sz="0" w:space="0" w:color="auto"/>
        <w:left w:val="none" w:sz="0" w:space="0" w:color="auto"/>
        <w:bottom w:val="none" w:sz="0" w:space="0" w:color="auto"/>
        <w:right w:val="none" w:sz="0" w:space="0" w:color="auto"/>
      </w:divBdr>
      <w:divsChild>
        <w:div w:id="801535059">
          <w:marLeft w:val="446"/>
          <w:marRight w:val="0"/>
          <w:marTop w:val="0"/>
          <w:marBottom w:val="0"/>
          <w:divBdr>
            <w:top w:val="none" w:sz="0" w:space="0" w:color="auto"/>
            <w:left w:val="none" w:sz="0" w:space="0" w:color="auto"/>
            <w:bottom w:val="none" w:sz="0" w:space="0" w:color="auto"/>
            <w:right w:val="none" w:sz="0" w:space="0" w:color="auto"/>
          </w:divBdr>
        </w:div>
      </w:divsChild>
    </w:div>
    <w:div w:id="978344471">
      <w:bodyDiv w:val="1"/>
      <w:marLeft w:val="0"/>
      <w:marRight w:val="0"/>
      <w:marTop w:val="0"/>
      <w:marBottom w:val="0"/>
      <w:divBdr>
        <w:top w:val="none" w:sz="0" w:space="0" w:color="auto"/>
        <w:left w:val="none" w:sz="0" w:space="0" w:color="auto"/>
        <w:bottom w:val="none" w:sz="0" w:space="0" w:color="auto"/>
        <w:right w:val="none" w:sz="0" w:space="0" w:color="auto"/>
      </w:divBdr>
      <w:divsChild>
        <w:div w:id="1338462882">
          <w:marLeft w:val="446"/>
          <w:marRight w:val="0"/>
          <w:marTop w:val="0"/>
          <w:marBottom w:val="0"/>
          <w:divBdr>
            <w:top w:val="none" w:sz="0" w:space="0" w:color="auto"/>
            <w:left w:val="none" w:sz="0" w:space="0" w:color="auto"/>
            <w:bottom w:val="none" w:sz="0" w:space="0" w:color="auto"/>
            <w:right w:val="none" w:sz="0" w:space="0" w:color="auto"/>
          </w:divBdr>
        </w:div>
      </w:divsChild>
    </w:div>
    <w:div w:id="1022365507">
      <w:bodyDiv w:val="1"/>
      <w:marLeft w:val="0"/>
      <w:marRight w:val="0"/>
      <w:marTop w:val="0"/>
      <w:marBottom w:val="0"/>
      <w:divBdr>
        <w:top w:val="none" w:sz="0" w:space="0" w:color="auto"/>
        <w:left w:val="none" w:sz="0" w:space="0" w:color="auto"/>
        <w:bottom w:val="none" w:sz="0" w:space="0" w:color="auto"/>
        <w:right w:val="none" w:sz="0" w:space="0" w:color="auto"/>
      </w:divBdr>
    </w:div>
    <w:div w:id="1054088583">
      <w:bodyDiv w:val="1"/>
      <w:marLeft w:val="0"/>
      <w:marRight w:val="0"/>
      <w:marTop w:val="0"/>
      <w:marBottom w:val="0"/>
      <w:divBdr>
        <w:top w:val="none" w:sz="0" w:space="0" w:color="auto"/>
        <w:left w:val="none" w:sz="0" w:space="0" w:color="auto"/>
        <w:bottom w:val="none" w:sz="0" w:space="0" w:color="auto"/>
        <w:right w:val="none" w:sz="0" w:space="0" w:color="auto"/>
      </w:divBdr>
      <w:divsChild>
        <w:div w:id="18090223">
          <w:marLeft w:val="446"/>
          <w:marRight w:val="0"/>
          <w:marTop w:val="0"/>
          <w:marBottom w:val="0"/>
          <w:divBdr>
            <w:top w:val="none" w:sz="0" w:space="0" w:color="auto"/>
            <w:left w:val="none" w:sz="0" w:space="0" w:color="auto"/>
            <w:bottom w:val="none" w:sz="0" w:space="0" w:color="auto"/>
            <w:right w:val="none" w:sz="0" w:space="0" w:color="auto"/>
          </w:divBdr>
        </w:div>
      </w:divsChild>
    </w:div>
    <w:div w:id="1101296299">
      <w:bodyDiv w:val="1"/>
      <w:marLeft w:val="0"/>
      <w:marRight w:val="0"/>
      <w:marTop w:val="0"/>
      <w:marBottom w:val="0"/>
      <w:divBdr>
        <w:top w:val="none" w:sz="0" w:space="0" w:color="auto"/>
        <w:left w:val="none" w:sz="0" w:space="0" w:color="auto"/>
        <w:bottom w:val="none" w:sz="0" w:space="0" w:color="auto"/>
        <w:right w:val="none" w:sz="0" w:space="0" w:color="auto"/>
      </w:divBdr>
      <w:divsChild>
        <w:div w:id="490829993">
          <w:marLeft w:val="547"/>
          <w:marRight w:val="0"/>
          <w:marTop w:val="0"/>
          <w:marBottom w:val="0"/>
          <w:divBdr>
            <w:top w:val="none" w:sz="0" w:space="0" w:color="auto"/>
            <w:left w:val="none" w:sz="0" w:space="0" w:color="auto"/>
            <w:bottom w:val="none" w:sz="0" w:space="0" w:color="auto"/>
            <w:right w:val="none" w:sz="0" w:space="0" w:color="auto"/>
          </w:divBdr>
        </w:div>
        <w:div w:id="24870511">
          <w:marLeft w:val="1267"/>
          <w:marRight w:val="0"/>
          <w:marTop w:val="0"/>
          <w:marBottom w:val="0"/>
          <w:divBdr>
            <w:top w:val="none" w:sz="0" w:space="0" w:color="auto"/>
            <w:left w:val="none" w:sz="0" w:space="0" w:color="auto"/>
            <w:bottom w:val="none" w:sz="0" w:space="0" w:color="auto"/>
            <w:right w:val="none" w:sz="0" w:space="0" w:color="auto"/>
          </w:divBdr>
        </w:div>
        <w:div w:id="1286545471">
          <w:marLeft w:val="1267"/>
          <w:marRight w:val="0"/>
          <w:marTop w:val="0"/>
          <w:marBottom w:val="0"/>
          <w:divBdr>
            <w:top w:val="none" w:sz="0" w:space="0" w:color="auto"/>
            <w:left w:val="none" w:sz="0" w:space="0" w:color="auto"/>
            <w:bottom w:val="none" w:sz="0" w:space="0" w:color="auto"/>
            <w:right w:val="none" w:sz="0" w:space="0" w:color="auto"/>
          </w:divBdr>
        </w:div>
        <w:div w:id="1498839041">
          <w:marLeft w:val="1267"/>
          <w:marRight w:val="0"/>
          <w:marTop w:val="0"/>
          <w:marBottom w:val="0"/>
          <w:divBdr>
            <w:top w:val="none" w:sz="0" w:space="0" w:color="auto"/>
            <w:left w:val="none" w:sz="0" w:space="0" w:color="auto"/>
            <w:bottom w:val="none" w:sz="0" w:space="0" w:color="auto"/>
            <w:right w:val="none" w:sz="0" w:space="0" w:color="auto"/>
          </w:divBdr>
        </w:div>
        <w:div w:id="1778720398">
          <w:marLeft w:val="547"/>
          <w:marRight w:val="0"/>
          <w:marTop w:val="0"/>
          <w:marBottom w:val="0"/>
          <w:divBdr>
            <w:top w:val="none" w:sz="0" w:space="0" w:color="auto"/>
            <w:left w:val="none" w:sz="0" w:space="0" w:color="auto"/>
            <w:bottom w:val="none" w:sz="0" w:space="0" w:color="auto"/>
            <w:right w:val="none" w:sz="0" w:space="0" w:color="auto"/>
          </w:divBdr>
        </w:div>
        <w:div w:id="1477145993">
          <w:marLeft w:val="1267"/>
          <w:marRight w:val="0"/>
          <w:marTop w:val="0"/>
          <w:marBottom w:val="0"/>
          <w:divBdr>
            <w:top w:val="none" w:sz="0" w:space="0" w:color="auto"/>
            <w:left w:val="none" w:sz="0" w:space="0" w:color="auto"/>
            <w:bottom w:val="none" w:sz="0" w:space="0" w:color="auto"/>
            <w:right w:val="none" w:sz="0" w:space="0" w:color="auto"/>
          </w:divBdr>
        </w:div>
        <w:div w:id="179976585">
          <w:marLeft w:val="1267"/>
          <w:marRight w:val="0"/>
          <w:marTop w:val="0"/>
          <w:marBottom w:val="0"/>
          <w:divBdr>
            <w:top w:val="none" w:sz="0" w:space="0" w:color="auto"/>
            <w:left w:val="none" w:sz="0" w:space="0" w:color="auto"/>
            <w:bottom w:val="none" w:sz="0" w:space="0" w:color="auto"/>
            <w:right w:val="none" w:sz="0" w:space="0" w:color="auto"/>
          </w:divBdr>
        </w:div>
        <w:div w:id="570778643">
          <w:marLeft w:val="1267"/>
          <w:marRight w:val="0"/>
          <w:marTop w:val="0"/>
          <w:marBottom w:val="0"/>
          <w:divBdr>
            <w:top w:val="none" w:sz="0" w:space="0" w:color="auto"/>
            <w:left w:val="none" w:sz="0" w:space="0" w:color="auto"/>
            <w:bottom w:val="none" w:sz="0" w:space="0" w:color="auto"/>
            <w:right w:val="none" w:sz="0" w:space="0" w:color="auto"/>
          </w:divBdr>
        </w:div>
        <w:div w:id="1478642979">
          <w:marLeft w:val="1267"/>
          <w:marRight w:val="0"/>
          <w:marTop w:val="0"/>
          <w:marBottom w:val="0"/>
          <w:divBdr>
            <w:top w:val="none" w:sz="0" w:space="0" w:color="auto"/>
            <w:left w:val="none" w:sz="0" w:space="0" w:color="auto"/>
            <w:bottom w:val="none" w:sz="0" w:space="0" w:color="auto"/>
            <w:right w:val="none" w:sz="0" w:space="0" w:color="auto"/>
          </w:divBdr>
        </w:div>
        <w:div w:id="377516505">
          <w:marLeft w:val="1267"/>
          <w:marRight w:val="0"/>
          <w:marTop w:val="0"/>
          <w:marBottom w:val="0"/>
          <w:divBdr>
            <w:top w:val="none" w:sz="0" w:space="0" w:color="auto"/>
            <w:left w:val="none" w:sz="0" w:space="0" w:color="auto"/>
            <w:bottom w:val="none" w:sz="0" w:space="0" w:color="auto"/>
            <w:right w:val="none" w:sz="0" w:space="0" w:color="auto"/>
          </w:divBdr>
        </w:div>
        <w:div w:id="915938485">
          <w:marLeft w:val="1267"/>
          <w:marRight w:val="0"/>
          <w:marTop w:val="0"/>
          <w:marBottom w:val="0"/>
          <w:divBdr>
            <w:top w:val="none" w:sz="0" w:space="0" w:color="auto"/>
            <w:left w:val="none" w:sz="0" w:space="0" w:color="auto"/>
            <w:bottom w:val="none" w:sz="0" w:space="0" w:color="auto"/>
            <w:right w:val="none" w:sz="0" w:space="0" w:color="auto"/>
          </w:divBdr>
        </w:div>
        <w:div w:id="1675648711">
          <w:marLeft w:val="547"/>
          <w:marRight w:val="0"/>
          <w:marTop w:val="0"/>
          <w:marBottom w:val="0"/>
          <w:divBdr>
            <w:top w:val="none" w:sz="0" w:space="0" w:color="auto"/>
            <w:left w:val="none" w:sz="0" w:space="0" w:color="auto"/>
            <w:bottom w:val="none" w:sz="0" w:space="0" w:color="auto"/>
            <w:right w:val="none" w:sz="0" w:space="0" w:color="auto"/>
          </w:divBdr>
        </w:div>
        <w:div w:id="1225608952">
          <w:marLeft w:val="1267"/>
          <w:marRight w:val="0"/>
          <w:marTop w:val="0"/>
          <w:marBottom w:val="0"/>
          <w:divBdr>
            <w:top w:val="none" w:sz="0" w:space="0" w:color="auto"/>
            <w:left w:val="none" w:sz="0" w:space="0" w:color="auto"/>
            <w:bottom w:val="none" w:sz="0" w:space="0" w:color="auto"/>
            <w:right w:val="none" w:sz="0" w:space="0" w:color="auto"/>
          </w:divBdr>
        </w:div>
        <w:div w:id="1405835065">
          <w:marLeft w:val="1267"/>
          <w:marRight w:val="0"/>
          <w:marTop w:val="0"/>
          <w:marBottom w:val="0"/>
          <w:divBdr>
            <w:top w:val="none" w:sz="0" w:space="0" w:color="auto"/>
            <w:left w:val="none" w:sz="0" w:space="0" w:color="auto"/>
            <w:bottom w:val="none" w:sz="0" w:space="0" w:color="auto"/>
            <w:right w:val="none" w:sz="0" w:space="0" w:color="auto"/>
          </w:divBdr>
        </w:div>
      </w:divsChild>
    </w:div>
    <w:div w:id="1106655388">
      <w:bodyDiv w:val="1"/>
      <w:marLeft w:val="0"/>
      <w:marRight w:val="0"/>
      <w:marTop w:val="0"/>
      <w:marBottom w:val="0"/>
      <w:divBdr>
        <w:top w:val="none" w:sz="0" w:space="0" w:color="auto"/>
        <w:left w:val="none" w:sz="0" w:space="0" w:color="auto"/>
        <w:bottom w:val="none" w:sz="0" w:space="0" w:color="auto"/>
        <w:right w:val="none" w:sz="0" w:space="0" w:color="auto"/>
      </w:divBdr>
    </w:div>
    <w:div w:id="1122918794">
      <w:bodyDiv w:val="1"/>
      <w:marLeft w:val="0"/>
      <w:marRight w:val="0"/>
      <w:marTop w:val="0"/>
      <w:marBottom w:val="0"/>
      <w:divBdr>
        <w:top w:val="none" w:sz="0" w:space="0" w:color="auto"/>
        <w:left w:val="none" w:sz="0" w:space="0" w:color="auto"/>
        <w:bottom w:val="none" w:sz="0" w:space="0" w:color="auto"/>
        <w:right w:val="none" w:sz="0" w:space="0" w:color="auto"/>
      </w:divBdr>
    </w:div>
    <w:div w:id="1131559314">
      <w:bodyDiv w:val="1"/>
      <w:marLeft w:val="0"/>
      <w:marRight w:val="0"/>
      <w:marTop w:val="0"/>
      <w:marBottom w:val="0"/>
      <w:divBdr>
        <w:top w:val="none" w:sz="0" w:space="0" w:color="auto"/>
        <w:left w:val="none" w:sz="0" w:space="0" w:color="auto"/>
        <w:bottom w:val="none" w:sz="0" w:space="0" w:color="auto"/>
        <w:right w:val="none" w:sz="0" w:space="0" w:color="auto"/>
      </w:divBdr>
    </w:div>
    <w:div w:id="1132795488">
      <w:bodyDiv w:val="1"/>
      <w:marLeft w:val="0"/>
      <w:marRight w:val="0"/>
      <w:marTop w:val="0"/>
      <w:marBottom w:val="0"/>
      <w:divBdr>
        <w:top w:val="none" w:sz="0" w:space="0" w:color="auto"/>
        <w:left w:val="none" w:sz="0" w:space="0" w:color="auto"/>
        <w:bottom w:val="none" w:sz="0" w:space="0" w:color="auto"/>
        <w:right w:val="none" w:sz="0" w:space="0" w:color="auto"/>
      </w:divBdr>
    </w:div>
    <w:div w:id="1151286491">
      <w:bodyDiv w:val="1"/>
      <w:marLeft w:val="0"/>
      <w:marRight w:val="0"/>
      <w:marTop w:val="0"/>
      <w:marBottom w:val="0"/>
      <w:divBdr>
        <w:top w:val="none" w:sz="0" w:space="0" w:color="auto"/>
        <w:left w:val="none" w:sz="0" w:space="0" w:color="auto"/>
        <w:bottom w:val="none" w:sz="0" w:space="0" w:color="auto"/>
        <w:right w:val="none" w:sz="0" w:space="0" w:color="auto"/>
      </w:divBdr>
      <w:divsChild>
        <w:div w:id="96098322">
          <w:marLeft w:val="590"/>
          <w:marRight w:val="1152"/>
          <w:marTop w:val="1"/>
          <w:marBottom w:val="0"/>
          <w:divBdr>
            <w:top w:val="none" w:sz="0" w:space="0" w:color="auto"/>
            <w:left w:val="none" w:sz="0" w:space="0" w:color="auto"/>
            <w:bottom w:val="none" w:sz="0" w:space="0" w:color="auto"/>
            <w:right w:val="none" w:sz="0" w:space="0" w:color="auto"/>
          </w:divBdr>
        </w:div>
        <w:div w:id="607158262">
          <w:marLeft w:val="590"/>
          <w:marRight w:val="274"/>
          <w:marTop w:val="0"/>
          <w:marBottom w:val="0"/>
          <w:divBdr>
            <w:top w:val="none" w:sz="0" w:space="0" w:color="auto"/>
            <w:left w:val="none" w:sz="0" w:space="0" w:color="auto"/>
            <w:bottom w:val="none" w:sz="0" w:space="0" w:color="auto"/>
            <w:right w:val="none" w:sz="0" w:space="0" w:color="auto"/>
          </w:divBdr>
        </w:div>
        <w:div w:id="211887875">
          <w:marLeft w:val="590"/>
          <w:marRight w:val="619"/>
          <w:marTop w:val="0"/>
          <w:marBottom w:val="0"/>
          <w:divBdr>
            <w:top w:val="none" w:sz="0" w:space="0" w:color="auto"/>
            <w:left w:val="none" w:sz="0" w:space="0" w:color="auto"/>
            <w:bottom w:val="none" w:sz="0" w:space="0" w:color="auto"/>
            <w:right w:val="none" w:sz="0" w:space="0" w:color="auto"/>
          </w:divBdr>
        </w:div>
      </w:divsChild>
    </w:div>
    <w:div w:id="1234438547">
      <w:bodyDiv w:val="1"/>
      <w:marLeft w:val="0"/>
      <w:marRight w:val="0"/>
      <w:marTop w:val="0"/>
      <w:marBottom w:val="0"/>
      <w:divBdr>
        <w:top w:val="none" w:sz="0" w:space="0" w:color="auto"/>
        <w:left w:val="none" w:sz="0" w:space="0" w:color="auto"/>
        <w:bottom w:val="none" w:sz="0" w:space="0" w:color="auto"/>
        <w:right w:val="none" w:sz="0" w:space="0" w:color="auto"/>
      </w:divBdr>
      <w:divsChild>
        <w:div w:id="30422595">
          <w:marLeft w:val="446"/>
          <w:marRight w:val="0"/>
          <w:marTop w:val="0"/>
          <w:marBottom w:val="0"/>
          <w:divBdr>
            <w:top w:val="none" w:sz="0" w:space="0" w:color="auto"/>
            <w:left w:val="none" w:sz="0" w:space="0" w:color="auto"/>
            <w:bottom w:val="none" w:sz="0" w:space="0" w:color="auto"/>
            <w:right w:val="none" w:sz="0" w:space="0" w:color="auto"/>
          </w:divBdr>
        </w:div>
      </w:divsChild>
    </w:div>
    <w:div w:id="1285384940">
      <w:bodyDiv w:val="1"/>
      <w:marLeft w:val="0"/>
      <w:marRight w:val="0"/>
      <w:marTop w:val="0"/>
      <w:marBottom w:val="0"/>
      <w:divBdr>
        <w:top w:val="none" w:sz="0" w:space="0" w:color="auto"/>
        <w:left w:val="none" w:sz="0" w:space="0" w:color="auto"/>
        <w:bottom w:val="none" w:sz="0" w:space="0" w:color="auto"/>
        <w:right w:val="none" w:sz="0" w:space="0" w:color="auto"/>
      </w:divBdr>
    </w:div>
    <w:div w:id="1325006872">
      <w:bodyDiv w:val="1"/>
      <w:marLeft w:val="0"/>
      <w:marRight w:val="0"/>
      <w:marTop w:val="0"/>
      <w:marBottom w:val="0"/>
      <w:divBdr>
        <w:top w:val="none" w:sz="0" w:space="0" w:color="auto"/>
        <w:left w:val="none" w:sz="0" w:space="0" w:color="auto"/>
        <w:bottom w:val="none" w:sz="0" w:space="0" w:color="auto"/>
        <w:right w:val="none" w:sz="0" w:space="0" w:color="auto"/>
      </w:divBdr>
    </w:div>
    <w:div w:id="1360862803">
      <w:bodyDiv w:val="1"/>
      <w:marLeft w:val="0"/>
      <w:marRight w:val="0"/>
      <w:marTop w:val="0"/>
      <w:marBottom w:val="0"/>
      <w:divBdr>
        <w:top w:val="none" w:sz="0" w:space="0" w:color="auto"/>
        <w:left w:val="none" w:sz="0" w:space="0" w:color="auto"/>
        <w:bottom w:val="none" w:sz="0" w:space="0" w:color="auto"/>
        <w:right w:val="none" w:sz="0" w:space="0" w:color="auto"/>
      </w:divBdr>
      <w:divsChild>
        <w:div w:id="518004757">
          <w:marLeft w:val="547"/>
          <w:marRight w:val="0"/>
          <w:marTop w:val="200"/>
          <w:marBottom w:val="0"/>
          <w:divBdr>
            <w:top w:val="none" w:sz="0" w:space="0" w:color="auto"/>
            <w:left w:val="none" w:sz="0" w:space="0" w:color="auto"/>
            <w:bottom w:val="none" w:sz="0" w:space="0" w:color="auto"/>
            <w:right w:val="none" w:sz="0" w:space="0" w:color="auto"/>
          </w:divBdr>
        </w:div>
        <w:div w:id="309211430">
          <w:marLeft w:val="547"/>
          <w:marRight w:val="0"/>
          <w:marTop w:val="200"/>
          <w:marBottom w:val="0"/>
          <w:divBdr>
            <w:top w:val="none" w:sz="0" w:space="0" w:color="auto"/>
            <w:left w:val="none" w:sz="0" w:space="0" w:color="auto"/>
            <w:bottom w:val="none" w:sz="0" w:space="0" w:color="auto"/>
            <w:right w:val="none" w:sz="0" w:space="0" w:color="auto"/>
          </w:divBdr>
        </w:div>
        <w:div w:id="320544217">
          <w:marLeft w:val="547"/>
          <w:marRight w:val="0"/>
          <w:marTop w:val="200"/>
          <w:marBottom w:val="0"/>
          <w:divBdr>
            <w:top w:val="none" w:sz="0" w:space="0" w:color="auto"/>
            <w:left w:val="none" w:sz="0" w:space="0" w:color="auto"/>
            <w:bottom w:val="none" w:sz="0" w:space="0" w:color="auto"/>
            <w:right w:val="none" w:sz="0" w:space="0" w:color="auto"/>
          </w:divBdr>
        </w:div>
        <w:div w:id="384838250">
          <w:marLeft w:val="547"/>
          <w:marRight w:val="0"/>
          <w:marTop w:val="200"/>
          <w:marBottom w:val="0"/>
          <w:divBdr>
            <w:top w:val="none" w:sz="0" w:space="0" w:color="auto"/>
            <w:left w:val="none" w:sz="0" w:space="0" w:color="auto"/>
            <w:bottom w:val="none" w:sz="0" w:space="0" w:color="auto"/>
            <w:right w:val="none" w:sz="0" w:space="0" w:color="auto"/>
          </w:divBdr>
        </w:div>
        <w:div w:id="1117027384">
          <w:marLeft w:val="547"/>
          <w:marRight w:val="0"/>
          <w:marTop w:val="200"/>
          <w:marBottom w:val="0"/>
          <w:divBdr>
            <w:top w:val="none" w:sz="0" w:space="0" w:color="auto"/>
            <w:left w:val="none" w:sz="0" w:space="0" w:color="auto"/>
            <w:bottom w:val="none" w:sz="0" w:space="0" w:color="auto"/>
            <w:right w:val="none" w:sz="0" w:space="0" w:color="auto"/>
          </w:divBdr>
        </w:div>
        <w:div w:id="2054233502">
          <w:marLeft w:val="547"/>
          <w:marRight w:val="0"/>
          <w:marTop w:val="200"/>
          <w:marBottom w:val="0"/>
          <w:divBdr>
            <w:top w:val="none" w:sz="0" w:space="0" w:color="auto"/>
            <w:left w:val="none" w:sz="0" w:space="0" w:color="auto"/>
            <w:bottom w:val="none" w:sz="0" w:space="0" w:color="auto"/>
            <w:right w:val="none" w:sz="0" w:space="0" w:color="auto"/>
          </w:divBdr>
        </w:div>
      </w:divsChild>
    </w:div>
    <w:div w:id="1361514547">
      <w:bodyDiv w:val="1"/>
      <w:marLeft w:val="0"/>
      <w:marRight w:val="0"/>
      <w:marTop w:val="0"/>
      <w:marBottom w:val="0"/>
      <w:divBdr>
        <w:top w:val="none" w:sz="0" w:space="0" w:color="auto"/>
        <w:left w:val="none" w:sz="0" w:space="0" w:color="auto"/>
        <w:bottom w:val="none" w:sz="0" w:space="0" w:color="auto"/>
        <w:right w:val="none" w:sz="0" w:space="0" w:color="auto"/>
      </w:divBdr>
    </w:div>
    <w:div w:id="1378235065">
      <w:bodyDiv w:val="1"/>
      <w:marLeft w:val="0"/>
      <w:marRight w:val="0"/>
      <w:marTop w:val="0"/>
      <w:marBottom w:val="0"/>
      <w:divBdr>
        <w:top w:val="none" w:sz="0" w:space="0" w:color="auto"/>
        <w:left w:val="none" w:sz="0" w:space="0" w:color="auto"/>
        <w:bottom w:val="none" w:sz="0" w:space="0" w:color="auto"/>
        <w:right w:val="none" w:sz="0" w:space="0" w:color="auto"/>
      </w:divBdr>
    </w:div>
    <w:div w:id="1406687893">
      <w:bodyDiv w:val="1"/>
      <w:marLeft w:val="0"/>
      <w:marRight w:val="0"/>
      <w:marTop w:val="0"/>
      <w:marBottom w:val="0"/>
      <w:divBdr>
        <w:top w:val="none" w:sz="0" w:space="0" w:color="auto"/>
        <w:left w:val="none" w:sz="0" w:space="0" w:color="auto"/>
        <w:bottom w:val="none" w:sz="0" w:space="0" w:color="auto"/>
        <w:right w:val="none" w:sz="0" w:space="0" w:color="auto"/>
      </w:divBdr>
    </w:div>
    <w:div w:id="1442921482">
      <w:bodyDiv w:val="1"/>
      <w:marLeft w:val="0"/>
      <w:marRight w:val="0"/>
      <w:marTop w:val="0"/>
      <w:marBottom w:val="0"/>
      <w:divBdr>
        <w:top w:val="none" w:sz="0" w:space="0" w:color="auto"/>
        <w:left w:val="none" w:sz="0" w:space="0" w:color="auto"/>
        <w:bottom w:val="none" w:sz="0" w:space="0" w:color="auto"/>
        <w:right w:val="none" w:sz="0" w:space="0" w:color="auto"/>
      </w:divBdr>
      <w:divsChild>
        <w:div w:id="1487088529">
          <w:marLeft w:val="590"/>
          <w:marRight w:val="230"/>
          <w:marTop w:val="0"/>
          <w:marBottom w:val="0"/>
          <w:divBdr>
            <w:top w:val="none" w:sz="0" w:space="0" w:color="auto"/>
            <w:left w:val="none" w:sz="0" w:space="0" w:color="auto"/>
            <w:bottom w:val="none" w:sz="0" w:space="0" w:color="auto"/>
            <w:right w:val="none" w:sz="0" w:space="0" w:color="auto"/>
          </w:divBdr>
        </w:div>
        <w:div w:id="831680040">
          <w:marLeft w:val="590"/>
          <w:marRight w:val="0"/>
          <w:marTop w:val="144"/>
          <w:marBottom w:val="0"/>
          <w:divBdr>
            <w:top w:val="none" w:sz="0" w:space="0" w:color="auto"/>
            <w:left w:val="none" w:sz="0" w:space="0" w:color="auto"/>
            <w:bottom w:val="none" w:sz="0" w:space="0" w:color="auto"/>
            <w:right w:val="none" w:sz="0" w:space="0" w:color="auto"/>
          </w:divBdr>
        </w:div>
        <w:div w:id="1233537773">
          <w:marLeft w:val="590"/>
          <w:marRight w:val="432"/>
          <w:marTop w:val="0"/>
          <w:marBottom w:val="0"/>
          <w:divBdr>
            <w:top w:val="none" w:sz="0" w:space="0" w:color="auto"/>
            <w:left w:val="none" w:sz="0" w:space="0" w:color="auto"/>
            <w:bottom w:val="none" w:sz="0" w:space="0" w:color="auto"/>
            <w:right w:val="none" w:sz="0" w:space="0" w:color="auto"/>
          </w:divBdr>
        </w:div>
        <w:div w:id="1482431659">
          <w:marLeft w:val="590"/>
          <w:marRight w:val="0"/>
          <w:marTop w:val="144"/>
          <w:marBottom w:val="0"/>
          <w:divBdr>
            <w:top w:val="none" w:sz="0" w:space="0" w:color="auto"/>
            <w:left w:val="none" w:sz="0" w:space="0" w:color="auto"/>
            <w:bottom w:val="none" w:sz="0" w:space="0" w:color="auto"/>
            <w:right w:val="none" w:sz="0" w:space="0" w:color="auto"/>
          </w:divBdr>
        </w:div>
        <w:div w:id="438835327">
          <w:marLeft w:val="590"/>
          <w:marRight w:val="605"/>
          <w:marTop w:val="0"/>
          <w:marBottom w:val="0"/>
          <w:divBdr>
            <w:top w:val="none" w:sz="0" w:space="0" w:color="auto"/>
            <w:left w:val="none" w:sz="0" w:space="0" w:color="auto"/>
            <w:bottom w:val="none" w:sz="0" w:space="0" w:color="auto"/>
            <w:right w:val="none" w:sz="0" w:space="0" w:color="auto"/>
          </w:divBdr>
        </w:div>
      </w:divsChild>
    </w:div>
    <w:div w:id="1451583669">
      <w:bodyDiv w:val="1"/>
      <w:marLeft w:val="0"/>
      <w:marRight w:val="0"/>
      <w:marTop w:val="0"/>
      <w:marBottom w:val="0"/>
      <w:divBdr>
        <w:top w:val="none" w:sz="0" w:space="0" w:color="auto"/>
        <w:left w:val="none" w:sz="0" w:space="0" w:color="auto"/>
        <w:bottom w:val="none" w:sz="0" w:space="0" w:color="auto"/>
        <w:right w:val="none" w:sz="0" w:space="0" w:color="auto"/>
      </w:divBdr>
    </w:div>
    <w:div w:id="1458064934">
      <w:bodyDiv w:val="1"/>
      <w:marLeft w:val="0"/>
      <w:marRight w:val="0"/>
      <w:marTop w:val="0"/>
      <w:marBottom w:val="0"/>
      <w:divBdr>
        <w:top w:val="none" w:sz="0" w:space="0" w:color="auto"/>
        <w:left w:val="none" w:sz="0" w:space="0" w:color="auto"/>
        <w:bottom w:val="none" w:sz="0" w:space="0" w:color="auto"/>
        <w:right w:val="none" w:sz="0" w:space="0" w:color="auto"/>
      </w:divBdr>
    </w:div>
    <w:div w:id="1463115897">
      <w:bodyDiv w:val="1"/>
      <w:marLeft w:val="0"/>
      <w:marRight w:val="0"/>
      <w:marTop w:val="0"/>
      <w:marBottom w:val="0"/>
      <w:divBdr>
        <w:top w:val="none" w:sz="0" w:space="0" w:color="auto"/>
        <w:left w:val="none" w:sz="0" w:space="0" w:color="auto"/>
        <w:bottom w:val="none" w:sz="0" w:space="0" w:color="auto"/>
        <w:right w:val="none" w:sz="0" w:space="0" w:color="auto"/>
      </w:divBdr>
      <w:divsChild>
        <w:div w:id="1563324677">
          <w:marLeft w:val="288"/>
          <w:marRight w:val="0"/>
          <w:marTop w:val="240"/>
          <w:marBottom w:val="120"/>
          <w:divBdr>
            <w:top w:val="none" w:sz="0" w:space="0" w:color="auto"/>
            <w:left w:val="none" w:sz="0" w:space="0" w:color="auto"/>
            <w:bottom w:val="none" w:sz="0" w:space="0" w:color="auto"/>
            <w:right w:val="none" w:sz="0" w:space="0" w:color="auto"/>
          </w:divBdr>
        </w:div>
        <w:div w:id="2058551404">
          <w:marLeft w:val="720"/>
          <w:marRight w:val="0"/>
          <w:marTop w:val="0"/>
          <w:marBottom w:val="120"/>
          <w:divBdr>
            <w:top w:val="none" w:sz="0" w:space="0" w:color="auto"/>
            <w:left w:val="none" w:sz="0" w:space="0" w:color="auto"/>
            <w:bottom w:val="none" w:sz="0" w:space="0" w:color="auto"/>
            <w:right w:val="none" w:sz="0" w:space="0" w:color="auto"/>
          </w:divBdr>
        </w:div>
        <w:div w:id="997805803">
          <w:marLeft w:val="720"/>
          <w:marRight w:val="0"/>
          <w:marTop w:val="0"/>
          <w:marBottom w:val="120"/>
          <w:divBdr>
            <w:top w:val="none" w:sz="0" w:space="0" w:color="auto"/>
            <w:left w:val="none" w:sz="0" w:space="0" w:color="auto"/>
            <w:bottom w:val="none" w:sz="0" w:space="0" w:color="auto"/>
            <w:right w:val="none" w:sz="0" w:space="0" w:color="auto"/>
          </w:divBdr>
        </w:div>
        <w:div w:id="1862861096">
          <w:marLeft w:val="720"/>
          <w:marRight w:val="0"/>
          <w:marTop w:val="0"/>
          <w:marBottom w:val="120"/>
          <w:divBdr>
            <w:top w:val="none" w:sz="0" w:space="0" w:color="auto"/>
            <w:left w:val="none" w:sz="0" w:space="0" w:color="auto"/>
            <w:bottom w:val="none" w:sz="0" w:space="0" w:color="auto"/>
            <w:right w:val="none" w:sz="0" w:space="0" w:color="auto"/>
          </w:divBdr>
        </w:div>
        <w:div w:id="1916933159">
          <w:marLeft w:val="288"/>
          <w:marRight w:val="0"/>
          <w:marTop w:val="240"/>
          <w:marBottom w:val="120"/>
          <w:divBdr>
            <w:top w:val="none" w:sz="0" w:space="0" w:color="auto"/>
            <w:left w:val="none" w:sz="0" w:space="0" w:color="auto"/>
            <w:bottom w:val="none" w:sz="0" w:space="0" w:color="auto"/>
            <w:right w:val="none" w:sz="0" w:space="0" w:color="auto"/>
          </w:divBdr>
        </w:div>
        <w:div w:id="1444349084">
          <w:marLeft w:val="288"/>
          <w:marRight w:val="0"/>
          <w:marTop w:val="240"/>
          <w:marBottom w:val="120"/>
          <w:divBdr>
            <w:top w:val="none" w:sz="0" w:space="0" w:color="auto"/>
            <w:left w:val="none" w:sz="0" w:space="0" w:color="auto"/>
            <w:bottom w:val="none" w:sz="0" w:space="0" w:color="auto"/>
            <w:right w:val="none" w:sz="0" w:space="0" w:color="auto"/>
          </w:divBdr>
        </w:div>
      </w:divsChild>
    </w:div>
    <w:div w:id="1483614759">
      <w:bodyDiv w:val="1"/>
      <w:marLeft w:val="0"/>
      <w:marRight w:val="0"/>
      <w:marTop w:val="0"/>
      <w:marBottom w:val="0"/>
      <w:divBdr>
        <w:top w:val="none" w:sz="0" w:space="0" w:color="auto"/>
        <w:left w:val="none" w:sz="0" w:space="0" w:color="auto"/>
        <w:bottom w:val="none" w:sz="0" w:space="0" w:color="auto"/>
        <w:right w:val="none" w:sz="0" w:space="0" w:color="auto"/>
      </w:divBdr>
    </w:div>
    <w:div w:id="1511212491">
      <w:bodyDiv w:val="1"/>
      <w:marLeft w:val="0"/>
      <w:marRight w:val="0"/>
      <w:marTop w:val="0"/>
      <w:marBottom w:val="0"/>
      <w:divBdr>
        <w:top w:val="none" w:sz="0" w:space="0" w:color="auto"/>
        <w:left w:val="none" w:sz="0" w:space="0" w:color="auto"/>
        <w:bottom w:val="none" w:sz="0" w:space="0" w:color="auto"/>
        <w:right w:val="none" w:sz="0" w:space="0" w:color="auto"/>
      </w:divBdr>
      <w:divsChild>
        <w:div w:id="845635288">
          <w:marLeft w:val="274"/>
          <w:marRight w:val="0"/>
          <w:marTop w:val="0"/>
          <w:marBottom w:val="0"/>
          <w:divBdr>
            <w:top w:val="none" w:sz="0" w:space="0" w:color="auto"/>
            <w:left w:val="none" w:sz="0" w:space="0" w:color="auto"/>
            <w:bottom w:val="none" w:sz="0" w:space="0" w:color="auto"/>
            <w:right w:val="none" w:sz="0" w:space="0" w:color="auto"/>
          </w:divBdr>
        </w:div>
        <w:div w:id="1533180416">
          <w:marLeft w:val="274"/>
          <w:marRight w:val="0"/>
          <w:marTop w:val="0"/>
          <w:marBottom w:val="0"/>
          <w:divBdr>
            <w:top w:val="none" w:sz="0" w:space="0" w:color="auto"/>
            <w:left w:val="none" w:sz="0" w:space="0" w:color="auto"/>
            <w:bottom w:val="none" w:sz="0" w:space="0" w:color="auto"/>
            <w:right w:val="none" w:sz="0" w:space="0" w:color="auto"/>
          </w:divBdr>
        </w:div>
        <w:div w:id="171114690">
          <w:marLeft w:val="274"/>
          <w:marRight w:val="0"/>
          <w:marTop w:val="0"/>
          <w:marBottom w:val="0"/>
          <w:divBdr>
            <w:top w:val="none" w:sz="0" w:space="0" w:color="auto"/>
            <w:left w:val="none" w:sz="0" w:space="0" w:color="auto"/>
            <w:bottom w:val="none" w:sz="0" w:space="0" w:color="auto"/>
            <w:right w:val="none" w:sz="0" w:space="0" w:color="auto"/>
          </w:divBdr>
        </w:div>
        <w:div w:id="1866366895">
          <w:marLeft w:val="274"/>
          <w:marRight w:val="0"/>
          <w:marTop w:val="0"/>
          <w:marBottom w:val="0"/>
          <w:divBdr>
            <w:top w:val="none" w:sz="0" w:space="0" w:color="auto"/>
            <w:left w:val="none" w:sz="0" w:space="0" w:color="auto"/>
            <w:bottom w:val="none" w:sz="0" w:space="0" w:color="auto"/>
            <w:right w:val="none" w:sz="0" w:space="0" w:color="auto"/>
          </w:divBdr>
        </w:div>
        <w:div w:id="700713203">
          <w:marLeft w:val="274"/>
          <w:marRight w:val="0"/>
          <w:marTop w:val="0"/>
          <w:marBottom w:val="0"/>
          <w:divBdr>
            <w:top w:val="none" w:sz="0" w:space="0" w:color="auto"/>
            <w:left w:val="none" w:sz="0" w:space="0" w:color="auto"/>
            <w:bottom w:val="none" w:sz="0" w:space="0" w:color="auto"/>
            <w:right w:val="none" w:sz="0" w:space="0" w:color="auto"/>
          </w:divBdr>
        </w:div>
      </w:divsChild>
    </w:div>
    <w:div w:id="1541552822">
      <w:bodyDiv w:val="1"/>
      <w:marLeft w:val="0"/>
      <w:marRight w:val="0"/>
      <w:marTop w:val="0"/>
      <w:marBottom w:val="0"/>
      <w:divBdr>
        <w:top w:val="none" w:sz="0" w:space="0" w:color="auto"/>
        <w:left w:val="none" w:sz="0" w:space="0" w:color="auto"/>
        <w:bottom w:val="none" w:sz="0" w:space="0" w:color="auto"/>
        <w:right w:val="none" w:sz="0" w:space="0" w:color="auto"/>
      </w:divBdr>
    </w:div>
    <w:div w:id="1542088851">
      <w:bodyDiv w:val="1"/>
      <w:marLeft w:val="0"/>
      <w:marRight w:val="0"/>
      <w:marTop w:val="0"/>
      <w:marBottom w:val="0"/>
      <w:divBdr>
        <w:top w:val="none" w:sz="0" w:space="0" w:color="auto"/>
        <w:left w:val="none" w:sz="0" w:space="0" w:color="auto"/>
        <w:bottom w:val="none" w:sz="0" w:space="0" w:color="auto"/>
        <w:right w:val="none" w:sz="0" w:space="0" w:color="auto"/>
      </w:divBdr>
    </w:div>
    <w:div w:id="1553496460">
      <w:bodyDiv w:val="1"/>
      <w:marLeft w:val="0"/>
      <w:marRight w:val="0"/>
      <w:marTop w:val="0"/>
      <w:marBottom w:val="0"/>
      <w:divBdr>
        <w:top w:val="none" w:sz="0" w:space="0" w:color="auto"/>
        <w:left w:val="none" w:sz="0" w:space="0" w:color="auto"/>
        <w:bottom w:val="none" w:sz="0" w:space="0" w:color="auto"/>
        <w:right w:val="none" w:sz="0" w:space="0" w:color="auto"/>
      </w:divBdr>
      <w:divsChild>
        <w:div w:id="1687946149">
          <w:marLeft w:val="274"/>
          <w:marRight w:val="0"/>
          <w:marTop w:val="0"/>
          <w:marBottom w:val="0"/>
          <w:divBdr>
            <w:top w:val="none" w:sz="0" w:space="0" w:color="auto"/>
            <w:left w:val="none" w:sz="0" w:space="0" w:color="auto"/>
            <w:bottom w:val="none" w:sz="0" w:space="0" w:color="auto"/>
            <w:right w:val="none" w:sz="0" w:space="0" w:color="auto"/>
          </w:divBdr>
        </w:div>
        <w:div w:id="2015372169">
          <w:marLeft w:val="274"/>
          <w:marRight w:val="0"/>
          <w:marTop w:val="0"/>
          <w:marBottom w:val="0"/>
          <w:divBdr>
            <w:top w:val="none" w:sz="0" w:space="0" w:color="auto"/>
            <w:left w:val="none" w:sz="0" w:space="0" w:color="auto"/>
            <w:bottom w:val="none" w:sz="0" w:space="0" w:color="auto"/>
            <w:right w:val="none" w:sz="0" w:space="0" w:color="auto"/>
          </w:divBdr>
        </w:div>
        <w:div w:id="1867254287">
          <w:marLeft w:val="274"/>
          <w:marRight w:val="0"/>
          <w:marTop w:val="0"/>
          <w:marBottom w:val="0"/>
          <w:divBdr>
            <w:top w:val="none" w:sz="0" w:space="0" w:color="auto"/>
            <w:left w:val="none" w:sz="0" w:space="0" w:color="auto"/>
            <w:bottom w:val="none" w:sz="0" w:space="0" w:color="auto"/>
            <w:right w:val="none" w:sz="0" w:space="0" w:color="auto"/>
          </w:divBdr>
        </w:div>
      </w:divsChild>
    </w:div>
    <w:div w:id="1567715683">
      <w:bodyDiv w:val="1"/>
      <w:marLeft w:val="0"/>
      <w:marRight w:val="0"/>
      <w:marTop w:val="0"/>
      <w:marBottom w:val="0"/>
      <w:divBdr>
        <w:top w:val="none" w:sz="0" w:space="0" w:color="auto"/>
        <w:left w:val="none" w:sz="0" w:space="0" w:color="auto"/>
        <w:bottom w:val="none" w:sz="0" w:space="0" w:color="auto"/>
        <w:right w:val="none" w:sz="0" w:space="0" w:color="auto"/>
      </w:divBdr>
    </w:div>
    <w:div w:id="1579441332">
      <w:bodyDiv w:val="1"/>
      <w:marLeft w:val="0"/>
      <w:marRight w:val="0"/>
      <w:marTop w:val="0"/>
      <w:marBottom w:val="0"/>
      <w:divBdr>
        <w:top w:val="none" w:sz="0" w:space="0" w:color="auto"/>
        <w:left w:val="none" w:sz="0" w:space="0" w:color="auto"/>
        <w:bottom w:val="none" w:sz="0" w:space="0" w:color="auto"/>
        <w:right w:val="none" w:sz="0" w:space="0" w:color="auto"/>
      </w:divBdr>
    </w:div>
    <w:div w:id="1627274319">
      <w:bodyDiv w:val="1"/>
      <w:marLeft w:val="0"/>
      <w:marRight w:val="0"/>
      <w:marTop w:val="0"/>
      <w:marBottom w:val="0"/>
      <w:divBdr>
        <w:top w:val="none" w:sz="0" w:space="0" w:color="auto"/>
        <w:left w:val="none" w:sz="0" w:space="0" w:color="auto"/>
        <w:bottom w:val="none" w:sz="0" w:space="0" w:color="auto"/>
        <w:right w:val="none" w:sz="0" w:space="0" w:color="auto"/>
      </w:divBdr>
      <w:divsChild>
        <w:div w:id="1787506647">
          <w:marLeft w:val="547"/>
          <w:marRight w:val="0"/>
          <w:marTop w:val="0"/>
          <w:marBottom w:val="0"/>
          <w:divBdr>
            <w:top w:val="none" w:sz="0" w:space="0" w:color="auto"/>
            <w:left w:val="none" w:sz="0" w:space="0" w:color="auto"/>
            <w:bottom w:val="none" w:sz="0" w:space="0" w:color="auto"/>
            <w:right w:val="none" w:sz="0" w:space="0" w:color="auto"/>
          </w:divBdr>
        </w:div>
        <w:div w:id="1072387179">
          <w:marLeft w:val="547"/>
          <w:marRight w:val="0"/>
          <w:marTop w:val="0"/>
          <w:marBottom w:val="0"/>
          <w:divBdr>
            <w:top w:val="none" w:sz="0" w:space="0" w:color="auto"/>
            <w:left w:val="none" w:sz="0" w:space="0" w:color="auto"/>
            <w:bottom w:val="none" w:sz="0" w:space="0" w:color="auto"/>
            <w:right w:val="none" w:sz="0" w:space="0" w:color="auto"/>
          </w:divBdr>
        </w:div>
        <w:div w:id="1157575316">
          <w:marLeft w:val="547"/>
          <w:marRight w:val="0"/>
          <w:marTop w:val="0"/>
          <w:marBottom w:val="0"/>
          <w:divBdr>
            <w:top w:val="none" w:sz="0" w:space="0" w:color="auto"/>
            <w:left w:val="none" w:sz="0" w:space="0" w:color="auto"/>
            <w:bottom w:val="none" w:sz="0" w:space="0" w:color="auto"/>
            <w:right w:val="none" w:sz="0" w:space="0" w:color="auto"/>
          </w:divBdr>
        </w:div>
        <w:div w:id="1271276828">
          <w:marLeft w:val="547"/>
          <w:marRight w:val="0"/>
          <w:marTop w:val="0"/>
          <w:marBottom w:val="0"/>
          <w:divBdr>
            <w:top w:val="none" w:sz="0" w:space="0" w:color="auto"/>
            <w:left w:val="none" w:sz="0" w:space="0" w:color="auto"/>
            <w:bottom w:val="none" w:sz="0" w:space="0" w:color="auto"/>
            <w:right w:val="none" w:sz="0" w:space="0" w:color="auto"/>
          </w:divBdr>
        </w:div>
        <w:div w:id="471408308">
          <w:marLeft w:val="446"/>
          <w:marRight w:val="0"/>
          <w:marTop w:val="0"/>
          <w:marBottom w:val="0"/>
          <w:divBdr>
            <w:top w:val="none" w:sz="0" w:space="0" w:color="auto"/>
            <w:left w:val="none" w:sz="0" w:space="0" w:color="auto"/>
            <w:bottom w:val="none" w:sz="0" w:space="0" w:color="auto"/>
            <w:right w:val="none" w:sz="0" w:space="0" w:color="auto"/>
          </w:divBdr>
        </w:div>
        <w:div w:id="1628898350">
          <w:marLeft w:val="446"/>
          <w:marRight w:val="0"/>
          <w:marTop w:val="0"/>
          <w:marBottom w:val="0"/>
          <w:divBdr>
            <w:top w:val="none" w:sz="0" w:space="0" w:color="auto"/>
            <w:left w:val="none" w:sz="0" w:space="0" w:color="auto"/>
            <w:bottom w:val="none" w:sz="0" w:space="0" w:color="auto"/>
            <w:right w:val="none" w:sz="0" w:space="0" w:color="auto"/>
          </w:divBdr>
        </w:div>
        <w:div w:id="1747649836">
          <w:marLeft w:val="446"/>
          <w:marRight w:val="0"/>
          <w:marTop w:val="0"/>
          <w:marBottom w:val="0"/>
          <w:divBdr>
            <w:top w:val="none" w:sz="0" w:space="0" w:color="auto"/>
            <w:left w:val="none" w:sz="0" w:space="0" w:color="auto"/>
            <w:bottom w:val="none" w:sz="0" w:space="0" w:color="auto"/>
            <w:right w:val="none" w:sz="0" w:space="0" w:color="auto"/>
          </w:divBdr>
        </w:div>
        <w:div w:id="287784968">
          <w:marLeft w:val="446"/>
          <w:marRight w:val="0"/>
          <w:marTop w:val="0"/>
          <w:marBottom w:val="0"/>
          <w:divBdr>
            <w:top w:val="none" w:sz="0" w:space="0" w:color="auto"/>
            <w:left w:val="none" w:sz="0" w:space="0" w:color="auto"/>
            <w:bottom w:val="none" w:sz="0" w:space="0" w:color="auto"/>
            <w:right w:val="none" w:sz="0" w:space="0" w:color="auto"/>
          </w:divBdr>
        </w:div>
        <w:div w:id="2014986033">
          <w:marLeft w:val="446"/>
          <w:marRight w:val="0"/>
          <w:marTop w:val="0"/>
          <w:marBottom w:val="0"/>
          <w:divBdr>
            <w:top w:val="none" w:sz="0" w:space="0" w:color="auto"/>
            <w:left w:val="none" w:sz="0" w:space="0" w:color="auto"/>
            <w:bottom w:val="none" w:sz="0" w:space="0" w:color="auto"/>
            <w:right w:val="none" w:sz="0" w:space="0" w:color="auto"/>
          </w:divBdr>
        </w:div>
      </w:divsChild>
    </w:div>
    <w:div w:id="1656567611">
      <w:bodyDiv w:val="1"/>
      <w:marLeft w:val="0"/>
      <w:marRight w:val="0"/>
      <w:marTop w:val="0"/>
      <w:marBottom w:val="0"/>
      <w:divBdr>
        <w:top w:val="none" w:sz="0" w:space="0" w:color="auto"/>
        <w:left w:val="none" w:sz="0" w:space="0" w:color="auto"/>
        <w:bottom w:val="none" w:sz="0" w:space="0" w:color="auto"/>
        <w:right w:val="none" w:sz="0" w:space="0" w:color="auto"/>
      </w:divBdr>
    </w:div>
    <w:div w:id="1722047893">
      <w:bodyDiv w:val="1"/>
      <w:marLeft w:val="0"/>
      <w:marRight w:val="0"/>
      <w:marTop w:val="0"/>
      <w:marBottom w:val="0"/>
      <w:divBdr>
        <w:top w:val="none" w:sz="0" w:space="0" w:color="auto"/>
        <w:left w:val="none" w:sz="0" w:space="0" w:color="auto"/>
        <w:bottom w:val="none" w:sz="0" w:space="0" w:color="auto"/>
        <w:right w:val="none" w:sz="0" w:space="0" w:color="auto"/>
      </w:divBdr>
      <w:divsChild>
        <w:div w:id="1949852585">
          <w:marLeft w:val="446"/>
          <w:marRight w:val="0"/>
          <w:marTop w:val="0"/>
          <w:marBottom w:val="0"/>
          <w:divBdr>
            <w:top w:val="none" w:sz="0" w:space="0" w:color="auto"/>
            <w:left w:val="none" w:sz="0" w:space="0" w:color="auto"/>
            <w:bottom w:val="none" w:sz="0" w:space="0" w:color="auto"/>
            <w:right w:val="none" w:sz="0" w:space="0" w:color="auto"/>
          </w:divBdr>
        </w:div>
      </w:divsChild>
    </w:div>
    <w:div w:id="1728335173">
      <w:bodyDiv w:val="1"/>
      <w:marLeft w:val="0"/>
      <w:marRight w:val="0"/>
      <w:marTop w:val="0"/>
      <w:marBottom w:val="0"/>
      <w:divBdr>
        <w:top w:val="none" w:sz="0" w:space="0" w:color="auto"/>
        <w:left w:val="none" w:sz="0" w:space="0" w:color="auto"/>
        <w:bottom w:val="none" w:sz="0" w:space="0" w:color="auto"/>
        <w:right w:val="none" w:sz="0" w:space="0" w:color="auto"/>
      </w:divBdr>
      <w:divsChild>
        <w:div w:id="584581322">
          <w:marLeft w:val="274"/>
          <w:marRight w:val="0"/>
          <w:marTop w:val="0"/>
          <w:marBottom w:val="0"/>
          <w:divBdr>
            <w:top w:val="none" w:sz="0" w:space="0" w:color="auto"/>
            <w:left w:val="none" w:sz="0" w:space="0" w:color="auto"/>
            <w:bottom w:val="none" w:sz="0" w:space="0" w:color="auto"/>
            <w:right w:val="none" w:sz="0" w:space="0" w:color="auto"/>
          </w:divBdr>
        </w:div>
        <w:div w:id="1210460333">
          <w:marLeft w:val="274"/>
          <w:marRight w:val="0"/>
          <w:marTop w:val="0"/>
          <w:marBottom w:val="0"/>
          <w:divBdr>
            <w:top w:val="none" w:sz="0" w:space="0" w:color="auto"/>
            <w:left w:val="none" w:sz="0" w:space="0" w:color="auto"/>
            <w:bottom w:val="none" w:sz="0" w:space="0" w:color="auto"/>
            <w:right w:val="none" w:sz="0" w:space="0" w:color="auto"/>
          </w:divBdr>
        </w:div>
        <w:div w:id="871459973">
          <w:marLeft w:val="274"/>
          <w:marRight w:val="0"/>
          <w:marTop w:val="0"/>
          <w:marBottom w:val="0"/>
          <w:divBdr>
            <w:top w:val="none" w:sz="0" w:space="0" w:color="auto"/>
            <w:left w:val="none" w:sz="0" w:space="0" w:color="auto"/>
            <w:bottom w:val="none" w:sz="0" w:space="0" w:color="auto"/>
            <w:right w:val="none" w:sz="0" w:space="0" w:color="auto"/>
          </w:divBdr>
        </w:div>
        <w:div w:id="2100252216">
          <w:marLeft w:val="274"/>
          <w:marRight w:val="0"/>
          <w:marTop w:val="0"/>
          <w:marBottom w:val="0"/>
          <w:divBdr>
            <w:top w:val="none" w:sz="0" w:space="0" w:color="auto"/>
            <w:left w:val="none" w:sz="0" w:space="0" w:color="auto"/>
            <w:bottom w:val="none" w:sz="0" w:space="0" w:color="auto"/>
            <w:right w:val="none" w:sz="0" w:space="0" w:color="auto"/>
          </w:divBdr>
        </w:div>
        <w:div w:id="857934735">
          <w:marLeft w:val="274"/>
          <w:marRight w:val="0"/>
          <w:marTop w:val="0"/>
          <w:marBottom w:val="0"/>
          <w:divBdr>
            <w:top w:val="none" w:sz="0" w:space="0" w:color="auto"/>
            <w:left w:val="none" w:sz="0" w:space="0" w:color="auto"/>
            <w:bottom w:val="none" w:sz="0" w:space="0" w:color="auto"/>
            <w:right w:val="none" w:sz="0" w:space="0" w:color="auto"/>
          </w:divBdr>
        </w:div>
      </w:divsChild>
    </w:div>
    <w:div w:id="1751610405">
      <w:bodyDiv w:val="1"/>
      <w:marLeft w:val="0"/>
      <w:marRight w:val="0"/>
      <w:marTop w:val="0"/>
      <w:marBottom w:val="0"/>
      <w:divBdr>
        <w:top w:val="none" w:sz="0" w:space="0" w:color="auto"/>
        <w:left w:val="none" w:sz="0" w:space="0" w:color="auto"/>
        <w:bottom w:val="none" w:sz="0" w:space="0" w:color="auto"/>
        <w:right w:val="none" w:sz="0" w:space="0" w:color="auto"/>
      </w:divBdr>
    </w:div>
    <w:div w:id="1761870483">
      <w:bodyDiv w:val="1"/>
      <w:marLeft w:val="0"/>
      <w:marRight w:val="0"/>
      <w:marTop w:val="0"/>
      <w:marBottom w:val="0"/>
      <w:divBdr>
        <w:top w:val="none" w:sz="0" w:space="0" w:color="auto"/>
        <w:left w:val="none" w:sz="0" w:space="0" w:color="auto"/>
        <w:bottom w:val="none" w:sz="0" w:space="0" w:color="auto"/>
        <w:right w:val="none" w:sz="0" w:space="0" w:color="auto"/>
      </w:divBdr>
      <w:divsChild>
        <w:div w:id="26639291">
          <w:marLeft w:val="446"/>
          <w:marRight w:val="0"/>
          <w:marTop w:val="0"/>
          <w:marBottom w:val="0"/>
          <w:divBdr>
            <w:top w:val="none" w:sz="0" w:space="0" w:color="auto"/>
            <w:left w:val="none" w:sz="0" w:space="0" w:color="auto"/>
            <w:bottom w:val="none" w:sz="0" w:space="0" w:color="auto"/>
            <w:right w:val="none" w:sz="0" w:space="0" w:color="auto"/>
          </w:divBdr>
        </w:div>
      </w:divsChild>
    </w:div>
    <w:div w:id="1763525959">
      <w:bodyDiv w:val="1"/>
      <w:marLeft w:val="0"/>
      <w:marRight w:val="0"/>
      <w:marTop w:val="0"/>
      <w:marBottom w:val="0"/>
      <w:divBdr>
        <w:top w:val="none" w:sz="0" w:space="0" w:color="auto"/>
        <w:left w:val="none" w:sz="0" w:space="0" w:color="auto"/>
        <w:bottom w:val="none" w:sz="0" w:space="0" w:color="auto"/>
        <w:right w:val="none" w:sz="0" w:space="0" w:color="auto"/>
      </w:divBdr>
    </w:div>
    <w:div w:id="1765567313">
      <w:bodyDiv w:val="1"/>
      <w:marLeft w:val="0"/>
      <w:marRight w:val="0"/>
      <w:marTop w:val="0"/>
      <w:marBottom w:val="0"/>
      <w:divBdr>
        <w:top w:val="none" w:sz="0" w:space="0" w:color="auto"/>
        <w:left w:val="none" w:sz="0" w:space="0" w:color="auto"/>
        <w:bottom w:val="none" w:sz="0" w:space="0" w:color="auto"/>
        <w:right w:val="none" w:sz="0" w:space="0" w:color="auto"/>
      </w:divBdr>
    </w:div>
    <w:div w:id="1833641515">
      <w:bodyDiv w:val="1"/>
      <w:marLeft w:val="0"/>
      <w:marRight w:val="0"/>
      <w:marTop w:val="0"/>
      <w:marBottom w:val="0"/>
      <w:divBdr>
        <w:top w:val="none" w:sz="0" w:space="0" w:color="auto"/>
        <w:left w:val="none" w:sz="0" w:space="0" w:color="auto"/>
        <w:bottom w:val="none" w:sz="0" w:space="0" w:color="auto"/>
        <w:right w:val="none" w:sz="0" w:space="0" w:color="auto"/>
      </w:divBdr>
    </w:div>
    <w:div w:id="1836148219">
      <w:bodyDiv w:val="1"/>
      <w:marLeft w:val="0"/>
      <w:marRight w:val="0"/>
      <w:marTop w:val="0"/>
      <w:marBottom w:val="0"/>
      <w:divBdr>
        <w:top w:val="none" w:sz="0" w:space="0" w:color="auto"/>
        <w:left w:val="none" w:sz="0" w:space="0" w:color="auto"/>
        <w:bottom w:val="none" w:sz="0" w:space="0" w:color="auto"/>
        <w:right w:val="none" w:sz="0" w:space="0" w:color="auto"/>
      </w:divBdr>
    </w:div>
    <w:div w:id="1850631218">
      <w:bodyDiv w:val="1"/>
      <w:marLeft w:val="0"/>
      <w:marRight w:val="0"/>
      <w:marTop w:val="0"/>
      <w:marBottom w:val="0"/>
      <w:divBdr>
        <w:top w:val="none" w:sz="0" w:space="0" w:color="auto"/>
        <w:left w:val="none" w:sz="0" w:space="0" w:color="auto"/>
        <w:bottom w:val="none" w:sz="0" w:space="0" w:color="auto"/>
        <w:right w:val="none" w:sz="0" w:space="0" w:color="auto"/>
      </w:divBdr>
      <w:divsChild>
        <w:div w:id="1180703471">
          <w:marLeft w:val="590"/>
          <w:marRight w:val="274"/>
          <w:marTop w:val="0"/>
          <w:marBottom w:val="0"/>
          <w:divBdr>
            <w:top w:val="none" w:sz="0" w:space="0" w:color="auto"/>
            <w:left w:val="none" w:sz="0" w:space="0" w:color="auto"/>
            <w:bottom w:val="none" w:sz="0" w:space="0" w:color="auto"/>
            <w:right w:val="none" w:sz="0" w:space="0" w:color="auto"/>
          </w:divBdr>
        </w:div>
        <w:div w:id="752435094">
          <w:marLeft w:val="590"/>
          <w:marRight w:val="245"/>
          <w:marTop w:val="38"/>
          <w:marBottom w:val="0"/>
          <w:divBdr>
            <w:top w:val="none" w:sz="0" w:space="0" w:color="auto"/>
            <w:left w:val="none" w:sz="0" w:space="0" w:color="auto"/>
            <w:bottom w:val="none" w:sz="0" w:space="0" w:color="auto"/>
            <w:right w:val="none" w:sz="0" w:space="0" w:color="auto"/>
          </w:divBdr>
        </w:div>
      </w:divsChild>
    </w:div>
    <w:div w:id="1914461073">
      <w:bodyDiv w:val="1"/>
      <w:marLeft w:val="0"/>
      <w:marRight w:val="0"/>
      <w:marTop w:val="0"/>
      <w:marBottom w:val="0"/>
      <w:divBdr>
        <w:top w:val="none" w:sz="0" w:space="0" w:color="auto"/>
        <w:left w:val="none" w:sz="0" w:space="0" w:color="auto"/>
        <w:bottom w:val="none" w:sz="0" w:space="0" w:color="auto"/>
        <w:right w:val="none" w:sz="0" w:space="0" w:color="auto"/>
      </w:divBdr>
    </w:div>
    <w:div w:id="1968004297">
      <w:bodyDiv w:val="1"/>
      <w:marLeft w:val="0"/>
      <w:marRight w:val="0"/>
      <w:marTop w:val="0"/>
      <w:marBottom w:val="0"/>
      <w:divBdr>
        <w:top w:val="none" w:sz="0" w:space="0" w:color="auto"/>
        <w:left w:val="none" w:sz="0" w:space="0" w:color="auto"/>
        <w:bottom w:val="none" w:sz="0" w:space="0" w:color="auto"/>
        <w:right w:val="none" w:sz="0" w:space="0" w:color="auto"/>
      </w:divBdr>
    </w:div>
    <w:div w:id="1977832061">
      <w:bodyDiv w:val="1"/>
      <w:marLeft w:val="0"/>
      <w:marRight w:val="0"/>
      <w:marTop w:val="0"/>
      <w:marBottom w:val="0"/>
      <w:divBdr>
        <w:top w:val="none" w:sz="0" w:space="0" w:color="auto"/>
        <w:left w:val="none" w:sz="0" w:space="0" w:color="auto"/>
        <w:bottom w:val="none" w:sz="0" w:space="0" w:color="auto"/>
        <w:right w:val="none" w:sz="0" w:space="0" w:color="auto"/>
      </w:divBdr>
    </w:div>
    <w:div w:id="1978803233">
      <w:bodyDiv w:val="1"/>
      <w:marLeft w:val="0"/>
      <w:marRight w:val="0"/>
      <w:marTop w:val="0"/>
      <w:marBottom w:val="0"/>
      <w:divBdr>
        <w:top w:val="none" w:sz="0" w:space="0" w:color="auto"/>
        <w:left w:val="none" w:sz="0" w:space="0" w:color="auto"/>
        <w:bottom w:val="none" w:sz="0" w:space="0" w:color="auto"/>
        <w:right w:val="none" w:sz="0" w:space="0" w:color="auto"/>
      </w:divBdr>
    </w:div>
    <w:div w:id="1991709825">
      <w:bodyDiv w:val="1"/>
      <w:marLeft w:val="0"/>
      <w:marRight w:val="0"/>
      <w:marTop w:val="0"/>
      <w:marBottom w:val="0"/>
      <w:divBdr>
        <w:top w:val="none" w:sz="0" w:space="0" w:color="auto"/>
        <w:left w:val="none" w:sz="0" w:space="0" w:color="auto"/>
        <w:bottom w:val="none" w:sz="0" w:space="0" w:color="auto"/>
        <w:right w:val="none" w:sz="0" w:space="0" w:color="auto"/>
      </w:divBdr>
    </w:div>
    <w:div w:id="2014145181">
      <w:bodyDiv w:val="1"/>
      <w:marLeft w:val="0"/>
      <w:marRight w:val="0"/>
      <w:marTop w:val="0"/>
      <w:marBottom w:val="0"/>
      <w:divBdr>
        <w:top w:val="none" w:sz="0" w:space="0" w:color="auto"/>
        <w:left w:val="none" w:sz="0" w:space="0" w:color="auto"/>
        <w:bottom w:val="none" w:sz="0" w:space="0" w:color="auto"/>
        <w:right w:val="none" w:sz="0" w:space="0" w:color="auto"/>
      </w:divBdr>
      <w:divsChild>
        <w:div w:id="1773359852">
          <w:marLeft w:val="446"/>
          <w:marRight w:val="0"/>
          <w:marTop w:val="0"/>
          <w:marBottom w:val="0"/>
          <w:divBdr>
            <w:top w:val="none" w:sz="0" w:space="0" w:color="auto"/>
            <w:left w:val="none" w:sz="0" w:space="0" w:color="auto"/>
            <w:bottom w:val="none" w:sz="0" w:space="0" w:color="auto"/>
            <w:right w:val="none" w:sz="0" w:space="0" w:color="auto"/>
          </w:divBdr>
        </w:div>
        <w:div w:id="427694956">
          <w:marLeft w:val="446"/>
          <w:marRight w:val="0"/>
          <w:marTop w:val="0"/>
          <w:marBottom w:val="0"/>
          <w:divBdr>
            <w:top w:val="none" w:sz="0" w:space="0" w:color="auto"/>
            <w:left w:val="none" w:sz="0" w:space="0" w:color="auto"/>
            <w:bottom w:val="none" w:sz="0" w:space="0" w:color="auto"/>
            <w:right w:val="none" w:sz="0" w:space="0" w:color="auto"/>
          </w:divBdr>
        </w:div>
        <w:div w:id="1561287577">
          <w:marLeft w:val="850"/>
          <w:marRight w:val="0"/>
          <w:marTop w:val="0"/>
          <w:marBottom w:val="0"/>
          <w:divBdr>
            <w:top w:val="none" w:sz="0" w:space="0" w:color="auto"/>
            <w:left w:val="none" w:sz="0" w:space="0" w:color="auto"/>
            <w:bottom w:val="none" w:sz="0" w:space="0" w:color="auto"/>
            <w:right w:val="none" w:sz="0" w:space="0" w:color="auto"/>
          </w:divBdr>
        </w:div>
        <w:div w:id="479687676">
          <w:marLeft w:val="850"/>
          <w:marRight w:val="0"/>
          <w:marTop w:val="0"/>
          <w:marBottom w:val="0"/>
          <w:divBdr>
            <w:top w:val="none" w:sz="0" w:space="0" w:color="auto"/>
            <w:left w:val="none" w:sz="0" w:space="0" w:color="auto"/>
            <w:bottom w:val="none" w:sz="0" w:space="0" w:color="auto"/>
            <w:right w:val="none" w:sz="0" w:space="0" w:color="auto"/>
          </w:divBdr>
        </w:div>
        <w:div w:id="1043015871">
          <w:marLeft w:val="850"/>
          <w:marRight w:val="0"/>
          <w:marTop w:val="0"/>
          <w:marBottom w:val="0"/>
          <w:divBdr>
            <w:top w:val="none" w:sz="0" w:space="0" w:color="auto"/>
            <w:left w:val="none" w:sz="0" w:space="0" w:color="auto"/>
            <w:bottom w:val="none" w:sz="0" w:space="0" w:color="auto"/>
            <w:right w:val="none" w:sz="0" w:space="0" w:color="auto"/>
          </w:divBdr>
        </w:div>
        <w:div w:id="2010332017">
          <w:marLeft w:val="446"/>
          <w:marRight w:val="0"/>
          <w:marTop w:val="0"/>
          <w:marBottom w:val="0"/>
          <w:divBdr>
            <w:top w:val="none" w:sz="0" w:space="0" w:color="auto"/>
            <w:left w:val="none" w:sz="0" w:space="0" w:color="auto"/>
            <w:bottom w:val="none" w:sz="0" w:space="0" w:color="auto"/>
            <w:right w:val="none" w:sz="0" w:space="0" w:color="auto"/>
          </w:divBdr>
        </w:div>
        <w:div w:id="99834515">
          <w:marLeft w:val="1166"/>
          <w:marRight w:val="0"/>
          <w:marTop w:val="0"/>
          <w:marBottom w:val="0"/>
          <w:divBdr>
            <w:top w:val="none" w:sz="0" w:space="0" w:color="auto"/>
            <w:left w:val="none" w:sz="0" w:space="0" w:color="auto"/>
            <w:bottom w:val="none" w:sz="0" w:space="0" w:color="auto"/>
            <w:right w:val="none" w:sz="0" w:space="0" w:color="auto"/>
          </w:divBdr>
        </w:div>
        <w:div w:id="75711834">
          <w:marLeft w:val="1166"/>
          <w:marRight w:val="0"/>
          <w:marTop w:val="0"/>
          <w:marBottom w:val="0"/>
          <w:divBdr>
            <w:top w:val="none" w:sz="0" w:space="0" w:color="auto"/>
            <w:left w:val="none" w:sz="0" w:space="0" w:color="auto"/>
            <w:bottom w:val="none" w:sz="0" w:space="0" w:color="auto"/>
            <w:right w:val="none" w:sz="0" w:space="0" w:color="auto"/>
          </w:divBdr>
        </w:div>
        <w:div w:id="875580024">
          <w:marLeft w:val="1166"/>
          <w:marRight w:val="0"/>
          <w:marTop w:val="0"/>
          <w:marBottom w:val="0"/>
          <w:divBdr>
            <w:top w:val="none" w:sz="0" w:space="0" w:color="auto"/>
            <w:left w:val="none" w:sz="0" w:space="0" w:color="auto"/>
            <w:bottom w:val="none" w:sz="0" w:space="0" w:color="auto"/>
            <w:right w:val="none" w:sz="0" w:space="0" w:color="auto"/>
          </w:divBdr>
        </w:div>
      </w:divsChild>
    </w:div>
    <w:div w:id="2068339951">
      <w:bodyDiv w:val="1"/>
      <w:marLeft w:val="0"/>
      <w:marRight w:val="0"/>
      <w:marTop w:val="0"/>
      <w:marBottom w:val="0"/>
      <w:divBdr>
        <w:top w:val="none" w:sz="0" w:space="0" w:color="auto"/>
        <w:left w:val="none" w:sz="0" w:space="0" w:color="auto"/>
        <w:bottom w:val="none" w:sz="0" w:space="0" w:color="auto"/>
        <w:right w:val="none" w:sz="0" w:space="0" w:color="auto"/>
      </w:divBdr>
    </w:div>
    <w:div w:id="2092582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wmf"/><Relationship Id="rId18" Type="http://schemas.openxmlformats.org/officeDocument/2006/relationships/hyperlink" Target="mailto:Stephanie.dawe1@nhs.net" TargetMode="External"/><Relationship Id="rId26" Type="http://schemas.openxmlformats.org/officeDocument/2006/relationships/hyperlink" Target="https://www.solcom.com/" TargetMode="External"/><Relationship Id="rId39" Type="http://schemas.openxmlformats.org/officeDocument/2006/relationships/package" Target="embeddings/Microsoft_PowerPoint_Presentation.pptx"/><Relationship Id="rId21" Type="http://schemas.openxmlformats.org/officeDocument/2006/relationships/image" Target="media/image6.png"/><Relationship Id="rId34" Type="http://schemas.openxmlformats.org/officeDocument/2006/relationships/image" Target="media/image15.png"/><Relationship Id="rId42" Type="http://schemas.openxmlformats.org/officeDocument/2006/relationships/image" Target="media/image21.emf"/><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midandsouthessex.ics.nhs.uk" TargetMode="Externa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0.wmf"/><Relationship Id="rId24" Type="http://schemas.openxmlformats.org/officeDocument/2006/relationships/image" Target="media/image9.png"/><Relationship Id="rId32" Type="http://schemas.openxmlformats.org/officeDocument/2006/relationships/image" Target="media/image130.png"/><Relationship Id="rId37" Type="http://schemas.openxmlformats.org/officeDocument/2006/relationships/image" Target="media/image18.png"/><Relationship Id="rId40" Type="http://schemas.openxmlformats.org/officeDocument/2006/relationships/image" Target="media/image20.emf"/><Relationship Id="rId45" Type="http://schemas.openxmlformats.org/officeDocument/2006/relationships/package" Target="embeddings/Microsoft_Excel_Worksheet2.xlsx"/><Relationship Id="rId5" Type="http://schemas.openxmlformats.org/officeDocument/2006/relationships/webSettings" Target="webSettings.xml"/><Relationship Id="rId15" Type="http://schemas.openxmlformats.org/officeDocument/2006/relationships/image" Target="media/image50.wmf"/><Relationship Id="rId23" Type="http://schemas.openxmlformats.org/officeDocument/2006/relationships/image" Target="media/image8.png"/><Relationship Id="rId28" Type="http://schemas.openxmlformats.org/officeDocument/2006/relationships/image" Target="media/image110.png"/><Relationship Id="rId36" Type="http://schemas.openxmlformats.org/officeDocument/2006/relationships/image" Target="media/image17.svg"/><Relationship Id="rId10" Type="http://schemas.openxmlformats.org/officeDocument/2006/relationships/image" Target="media/image3.wmf"/><Relationship Id="rId19" Type="http://schemas.openxmlformats.org/officeDocument/2006/relationships/hyperlink" Target="mailto:James.wilson14@nhs.net" TargetMode="External"/><Relationship Id="rId31" Type="http://schemas.openxmlformats.org/officeDocument/2006/relationships/image" Target="media/image13.png"/><Relationship Id="rId44" Type="http://schemas.openxmlformats.org/officeDocument/2006/relationships/image" Target="media/image22.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0.emf"/><Relationship Id="rId22" Type="http://schemas.openxmlformats.org/officeDocument/2006/relationships/image" Target="media/image7.svg"/><Relationship Id="rId27" Type="http://schemas.openxmlformats.org/officeDocument/2006/relationships/image" Target="media/image11.png"/><Relationship Id="rId30" Type="http://schemas.openxmlformats.org/officeDocument/2006/relationships/image" Target="media/image120.png"/><Relationship Id="rId35" Type="http://schemas.openxmlformats.org/officeDocument/2006/relationships/image" Target="media/image16.png"/><Relationship Id="rId43" Type="http://schemas.openxmlformats.org/officeDocument/2006/relationships/package" Target="embeddings/Microsoft_PowerPoint_Presentation1.pptx"/><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hyperlink" Target="http://www.midandsouthessex.ics.nhs.uk" TargetMode="External"/><Relationship Id="rId25" Type="http://schemas.openxmlformats.org/officeDocument/2006/relationships/image" Target="media/image10.svg"/><Relationship Id="rId33" Type="http://schemas.openxmlformats.org/officeDocument/2006/relationships/image" Target="media/image14.jpg"/><Relationship Id="rId38" Type="http://schemas.openxmlformats.org/officeDocument/2006/relationships/image" Target="media/image19.emf"/><Relationship Id="rId46" Type="http://schemas.openxmlformats.org/officeDocument/2006/relationships/footer" Target="footer1.xml"/><Relationship Id="rId20" Type="http://schemas.openxmlformats.org/officeDocument/2006/relationships/hyperlink" Target="mailto:m.angell@nhs.net" TargetMode="External"/><Relationship Id="rId41" Type="http://schemas.openxmlformats.org/officeDocument/2006/relationships/package" Target="embeddings/Microsoft_Excel_Worksheet.xls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E69963-C4EA-4353-B9E1-529E8C95EE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28</Pages>
  <Words>9857</Words>
  <Characters>56188</Characters>
  <Application>Microsoft Office Word</Application>
  <DocSecurity>0</DocSecurity>
  <Lines>468</Lines>
  <Paragraphs>131</Paragraphs>
  <ScaleCrop>false</ScaleCrop>
  <HeadingPairs>
    <vt:vector size="2" baseType="variant">
      <vt:variant>
        <vt:lpstr>Title</vt:lpstr>
      </vt:variant>
      <vt:variant>
        <vt:i4>1</vt:i4>
      </vt:variant>
    </vt:vector>
  </HeadingPairs>
  <TitlesOfParts>
    <vt:vector size="1" baseType="lpstr">
      <vt:lpstr>Rapid Evaluation of Mid &amp; South Essex ICS Virtual Hospital</vt:lpstr>
    </vt:vector>
  </TitlesOfParts>
  <Company/>
  <LinksUpToDate>false</LinksUpToDate>
  <CharactersWithSpaces>65914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Rapid Evaluation of Mid &amp; South Essex ICS Virtual Hospital</dc:title>
  <dc:subject>Final Report V3</dc:subject>
  <dc:creator>August 2022</dc:creator>
  <cp:keywords/>
  <dc:description/>
  <cp:lastModifiedBy>John Cooling</cp:lastModifiedBy>
  <cp:revision>2</cp:revision>
  <dcterms:created xsi:type="dcterms:W3CDTF">2023-01-26T14:44:00Z</dcterms:created>
  <dcterms:modified xsi:type="dcterms:W3CDTF">2023-01-26T14:44:00Z</dcterms:modified>
</cp:coreProperties>
</file>